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comprendre_l_intelligence_artific_5864ac"/>
      <w:r>
        <w:rPr>
          <w:rFonts w:eastAsia="source serif 4" w:cs="source serif 4" w:ascii="source serif 4" w:hAnsi="source serif 4"/>
          <w:b/>
          <w:color w:val="000000"/>
          <w:sz w:val="39"/>
        </w:rPr>
        <w:t xml:space="preserve">Comprendre l’intelligence artificielle aujourd’hui : repères pour tout public</w:t>
      </w:r>
      <w:bookmarkEnd w:id="0"/>
    </w:p>
    <w:p>
      <w:pPr>
        <w:spacing w:line="360" w:before="315" w:after="105" w:lineRule="auto"/>
        <w:ind w:left="-30"/>
        <w:jc w:val="left"/>
      </w:pPr>
      <w:bookmarkStart w:id="1" w:name="bm_1_introduction_pourquoi_compre_643254"/>
      <w:r>
        <w:rPr>
          <w:rFonts w:eastAsia="source serif 4" w:cs="source serif 4" w:ascii="source serif 4" w:hAnsi="source serif 4"/>
          <w:b/>
          <w:color w:val="000000"/>
          <w:sz w:val="24"/>
        </w:rPr>
        <w:t xml:space="preserve">1. Introduction : pourquoi comprendre l’IA maintenant ?</w:t>
      </w:r>
      <w:bookmarkEnd w:id="1"/>
    </w:p>
    <w:p>
      <w:pPr>
        <w:spacing w:line="360" w:after="210" w:lineRule="auto"/>
      </w:pPr>
      <w:r>
        <w:rPr>
          <w:rFonts w:eastAsia="source serif 4" w:cs="source serif 4" w:ascii="source serif 4" w:hAnsi="source serif 4"/>
          <w:color w:val="000000"/>
        </w:rPr>
        <w:t xml:space="preserve">En quelques années, l’intelligence artificielle (IA), et en particulier l’IA générative (ChatGPT, Claude, Gemini, Mistral, etc.), est passée des laboratoires de recherche à la vie quotidienne : assistance rédactionnelle, recherche d’information, traduction, création d’images, d’audio ou de vidéo, outils de bureau, applications mobiles. Cette diffusion très rapide crée à la fois de nouvelles possibilités (gain de temps, créativité, accessibilité) et de nouvelles questions (fiabilité, biais, protection des données, impact sur l’emploi et la démocratie).[</w:t>
      </w:r>
      <w:r>
        <w:rPr>
          <w:rFonts w:eastAsia="source serif 4" w:cs="source serif 4" w:ascii="source serif 4" w:hAnsi="source serif 4"/>
          <w:color w:val="000000"/>
          <w:vertAlign w:val="superscript"/>
        </w:rPr>
        <w:t xml:space="preserve">1][</w:t>
      </w:r>
      <w:r>
        <w:rPr>
          <w:rFonts w:eastAsia="source serif 4" w:cs="source serif 4" w:ascii="source serif 4" w:hAnsi="source serif 4"/>
          <w:color w:val="000000"/>
        </w:rPr>
        <w:t xml:space="preserve">2][</w:t>
      </w:r>
      <w:r>
        <w:rPr>
          <w:rFonts w:eastAsia="source serif 4" w:cs="source serif 4" w:ascii="source serif 4" w:hAnsi="source serif 4"/>
          <w:color w:val="000000"/>
          <w:vertAlign w:val="superscript"/>
        </w:rPr>
        <w:t xml:space="preserve">3][</w:t>
      </w:r>
      <w:r>
        <w:rPr>
          <w:rFonts w:eastAsia="source serif 4" w:cs="source serif 4" w:ascii="source serif 4" w:hAnsi="source serif 4"/>
          <w:color w:val="000000"/>
        </w:rPr>
        <w:t xml:space="preserve">4]</w:t>
      </w:r>
    </w:p>
    <w:p>
      <w:pPr>
        <w:spacing w:line="360" w:after="210" w:lineRule="auto"/>
      </w:pPr>
      <w:r>
        <w:rPr>
          <w:rFonts w:eastAsia="source serif 4" w:cs="source serif 4" w:ascii="source serif 4" w:hAnsi="source serif 4"/>
          <w:color w:val="000000"/>
        </w:rPr>
        <w:t xml:space="preserve">Pour les citoyens, les professionnels et les bénévoles, il devient essentiel de disposer de repères clairs : savoir ce qu’est (et n’est pas) une IA, ce qu’une IA générative et un grand modèle de langage (LLM) font réellement, qui sont les principaux acteurs et quelles sont leurs logiques, et comment manipuler un LLM en gardant un regard critique sur ses réponses.[</w:t>
      </w:r>
      <w:r>
        <w:rPr>
          <w:rFonts w:eastAsia="source serif 4" w:cs="source serif 4" w:ascii="source serif 4" w:hAnsi="source serif 4"/>
          <w:color w:val="000000"/>
          <w:vertAlign w:val="superscript"/>
        </w:rPr>
        <w:t xml:space="preserve">2][</w:t>
      </w:r>
      <w:r>
        <w:rPr>
          <w:rFonts w:eastAsia="source serif 4" w:cs="source serif 4" w:ascii="source serif 4" w:hAnsi="source serif 4"/>
          <w:color w:val="000000"/>
        </w:rPr>
        <w:t xml:space="preserve">5][^6]</w:t>
      </w:r>
    </w:p>
    <w:p>
      <w:pPr>
        <w:spacing w:line="360" w:after="210" w:lineRule="auto"/>
      </w:pPr>
      <w:r>
        <w:rPr>
          <w:rFonts w:eastAsia="source serif 4" w:cs="source serif 4" w:ascii="source serif 4" w:hAnsi="source serif 4"/>
          <w:color w:val="000000"/>
        </w:rPr>
        <w:t xml:space="preserve">Ce rapport vise à servir de support à une formation grand public avec quatre objectifs :</w:t>
      </w:r>
    </w:p>
    <w:p>
      <w:pPr>
        <w:numPr>
          <w:ilvl w:val="0"/>
          <w:numId w:val="1"/>
        </w:numPr>
        <w:spacing w:line="360" w:before="105" w:after="105" w:lineRule="auto"/>
      </w:pPr>
      <w:r>
        <w:rPr>
          <w:rFonts w:eastAsia="source serif 4" w:cs="source serif 4" w:ascii="source serif 4" w:hAnsi="source serif 4"/>
          <w:color w:val="000000"/>
          <w:sz w:val="21"/>
        </w:rPr>
        <w:t xml:space="preserve">Définir ce qu’est une IA, une IA générative, un grand modèle de langage (LLM).</w:t>
      </w:r>
    </w:p>
    <w:p>
      <w:pPr>
        <w:numPr>
          <w:ilvl w:val="0"/>
          <w:numId w:val="1"/>
        </w:numPr>
        <w:spacing w:line="360" w:before="105" w:after="105" w:lineRule="auto"/>
      </w:pPr>
      <w:r>
        <w:rPr>
          <w:rFonts w:eastAsia="source serif 4" w:cs="source serif 4" w:ascii="source serif 4" w:hAnsi="source serif 4"/>
          <w:color w:val="000000"/>
          <w:sz w:val="21"/>
        </w:rPr>
        <w:t xml:space="preserve">Distinguer ce qu’une IA peut faire de ce qu’elle </w:t>
      </w:r>
      <w:r>
        <w:rPr>
          <w:rFonts w:eastAsia="source serif 4" w:cs="source serif 4" w:ascii="source serif 4" w:hAnsi="source serif 4"/>
          <w:b/>
          <w:color w:val="000000"/>
          <w:sz w:val="21"/>
        </w:rPr>
        <w:t xml:space="preserve">simule</w:t>
      </w:r>
      <w:r>
        <w:rPr>
          <w:rFonts w:eastAsia="source serif 4" w:cs="source serif 4" w:ascii="source serif 4" w:hAnsi="source serif 4"/>
          <w:color w:val="000000"/>
          <w:sz w:val="21"/>
        </w:rPr>
        <w:t xml:space="preserve">.</w:t>
      </w:r>
    </w:p>
    <w:p>
      <w:pPr>
        <w:numPr>
          <w:ilvl w:val="0"/>
          <w:numId w:val="1"/>
        </w:numPr>
        <w:spacing w:line="360" w:before="105" w:after="105" w:lineRule="auto"/>
      </w:pPr>
      <w:r>
        <w:rPr>
          <w:rFonts w:eastAsia="source serif 4" w:cs="source serif 4" w:ascii="source serif 4" w:hAnsi="source serif 4"/>
          <w:color w:val="000000"/>
          <w:sz w:val="21"/>
        </w:rPr>
        <w:t xml:space="preserve">Identifier les principaux acteurs de l’écosystème et leurs logiques.</w:t>
      </w:r>
    </w:p>
    <w:p>
      <w:pPr>
        <w:numPr>
          <w:ilvl w:val="0"/>
          <w:numId w:val="1"/>
        </w:numPr>
        <w:spacing w:line="360" w:before="105" w:after="105" w:lineRule="auto"/>
      </w:pPr>
      <w:r>
        <w:rPr>
          <w:rFonts w:eastAsia="source serif 4" w:cs="source serif 4" w:ascii="source serif 4" w:hAnsi="source serif 4"/>
          <w:color w:val="000000"/>
          <w:sz w:val="21"/>
        </w:rPr>
        <w:t xml:space="preserve">Manipuler un LLM en direct, observer son fonctionnement et ses limites.</w:t>
      </w:r>
    </w:p>
    <w:p>
      <w:pPr>
        <w:spacing w:line="360" w:before="315" w:after="105" w:lineRule="auto"/>
        <w:ind w:left="-30"/>
        <w:jc w:val="left"/>
      </w:pPr>
      <w:bookmarkStart w:id="2" w:name="bm_2_définir_ia_ia_générative_et_a76f50"/>
      <w:r>
        <w:rPr>
          <w:rFonts w:eastAsia="source serif 4" w:cs="source serif 4" w:ascii="source serif 4" w:hAnsi="source serif 4"/>
          <w:b/>
          <w:color w:val="000000"/>
          <w:sz w:val="24"/>
        </w:rPr>
        <w:t xml:space="preserve">2. Définir IA, IA générative et grands modèles de langage (LLM)</w:t>
      </w:r>
      <w:bookmarkEnd w:id="2"/>
    </w:p>
    <w:p>
      <w:pPr>
        <w:spacing w:line="360" w:before="315" w:after="105" w:lineRule="auto"/>
        <w:ind w:left="-30"/>
        <w:jc w:val="left"/>
      </w:pPr>
      <w:bookmarkStart w:id="3" w:name="bm_2_1_qu_est_ce_que_l_intelligen_648a13"/>
      <w:r>
        <w:rPr>
          <w:rFonts w:eastAsia="source serif 4" w:cs="source serif 4" w:ascii="source serif 4" w:hAnsi="source serif 4"/>
          <w:b/>
          <w:color w:val="000000"/>
          <w:sz w:val="24"/>
        </w:rPr>
        <w:t xml:space="preserve">2.1. Qu’est‑ce que l’intelligence artificielle ?</w:t>
      </w:r>
      <w:bookmarkEnd w:id="3"/>
    </w:p>
    <w:p>
      <w:pPr>
        <w:spacing w:line="360" w:after="210" w:lineRule="auto"/>
      </w:pPr>
      <w:r>
        <w:rPr>
          <w:rFonts w:eastAsia="source serif 4" w:cs="source serif 4" w:ascii="source serif 4" w:hAnsi="source serif 4"/>
          <w:color w:val="000000"/>
        </w:rPr>
        <w:t xml:space="preserve">Il n’existe pas de définition unique de l’IA, mais la plupart des organismes convergent sur l’idée qu’il s’agit de </w:t>
      </w:r>
      <w:r>
        <w:rPr>
          <w:rFonts w:eastAsia="source serif 4" w:cs="source serif 4" w:ascii="source serif 4" w:hAnsi="source serif 4"/>
          <w:b/>
          <w:color w:val="000000"/>
        </w:rPr>
        <w:t xml:space="preserve">systèmes informatiques capables de réaliser des tâches qui nécessitent habituellement une forme d’intelligence humaine</w:t>
      </w:r>
      <w:r>
        <w:rPr>
          <w:rFonts w:eastAsia="source serif 4" w:cs="source serif 4" w:ascii="source serif 4" w:hAnsi="source serif 4"/>
          <w:color w:val="000000"/>
        </w:rPr>
        <w:t xml:space="preserve"> : reconnaître des images ou des sons, comprendre et générer du langage, planifier des actions, faire des recommandations, etc.[</w:t>
      </w:r>
      <w:r>
        <w:rPr>
          <w:rFonts w:eastAsia="source serif 4" w:cs="source serif 4" w:ascii="source serif 4" w:hAnsi="source serif 4"/>
          <w:color w:val="000000"/>
          <w:vertAlign w:val="superscript"/>
        </w:rPr>
        <w:t xml:space="preserve">7][</w:t>
      </w:r>
      <w:r>
        <w:rPr>
          <w:rFonts w:eastAsia="source serif 4" w:cs="source serif 4" w:ascii="source serif 4" w:hAnsi="source serif 4"/>
          <w:color w:val="000000"/>
        </w:rPr>
        <w:t xml:space="preserve">8]</w:t>
      </w:r>
    </w:p>
    <w:p>
      <w:pPr>
        <w:spacing w:line="360" w:after="210" w:lineRule="auto"/>
      </w:pPr>
      <w:r>
        <w:rPr>
          <w:rFonts w:eastAsia="source serif 4" w:cs="source serif 4" w:ascii="source serif 4" w:hAnsi="source serif 4"/>
          <w:color w:val="000000"/>
        </w:rPr>
        <w:t xml:space="preserve">Sur le plan technique, ces systèmes reposent surtout aujourd’hui sur l’</w:t>
      </w:r>
      <w:r>
        <w:rPr>
          <w:rFonts w:eastAsia="source serif 4" w:cs="source serif 4" w:ascii="source serif 4" w:hAnsi="source serif 4"/>
          <w:b/>
          <w:color w:val="000000"/>
        </w:rPr>
        <w:t xml:space="preserve">apprentissage automatique</w:t>
      </w:r>
      <w:r>
        <w:rPr>
          <w:rFonts w:eastAsia="source serif 4" w:cs="source serif 4" w:ascii="source serif 4" w:hAnsi="source serif 4"/>
          <w:color w:val="000000"/>
        </w:rPr>
        <w:t xml:space="preserve"> (machine learning) et, pour les systèmes les plus avancés, sur l’</w:t>
      </w:r>
      <w:r>
        <w:rPr>
          <w:rFonts w:eastAsia="source serif 4" w:cs="source serif 4" w:ascii="source serif 4" w:hAnsi="source serif 4"/>
          <w:b/>
          <w:color w:val="000000"/>
        </w:rPr>
        <w:t xml:space="preserve">apprentissage profond</w:t>
      </w:r>
      <w:r>
        <w:rPr>
          <w:rFonts w:eastAsia="source serif 4" w:cs="source serif 4" w:ascii="source serif 4" w:hAnsi="source serif 4"/>
          <w:color w:val="000000"/>
        </w:rPr>
        <w:t xml:space="preserve"> (deep learning) via de grands réseaux de neurones. Ces réseaux apprennent des schémas à partir de grandes quantités de données (images, textes, enregistrements audio, etc.) plutôt que d’être explicitement programmés règle par règle.[</w:t>
      </w:r>
      <w:r>
        <w:rPr>
          <w:rFonts w:eastAsia="source serif 4" w:cs="source serif 4" w:ascii="source serif 4" w:hAnsi="source serif 4"/>
          <w:color w:val="000000"/>
          <w:vertAlign w:val="superscript"/>
        </w:rPr>
        <w:t xml:space="preserve">8][</w:t>
      </w:r>
      <w:r>
        <w:rPr>
          <w:rFonts w:eastAsia="source serif 4" w:cs="source serif 4" w:ascii="source serif 4" w:hAnsi="source serif 4"/>
          <w:color w:val="000000"/>
        </w:rPr>
        <w:t xml:space="preserve">7]</w:t>
      </w:r>
    </w:p>
    <w:p>
      <w:pPr>
        <w:spacing w:line="360" w:before="315" w:after="105" w:lineRule="auto"/>
        <w:ind w:left="-30"/>
        <w:jc w:val="left"/>
      </w:pPr>
      <w:bookmarkStart w:id="4" w:name="bm_2_2_qu_est_ce_qu_une_ia_générative"/>
      <w:r>
        <w:rPr>
          <w:rFonts w:eastAsia="source serif 4" w:cs="source serif 4" w:ascii="source serif 4" w:hAnsi="source serif 4"/>
          <w:b/>
          <w:color w:val="000000"/>
          <w:sz w:val="24"/>
        </w:rPr>
        <w:t xml:space="preserve">2.2. Qu’est‑ce qu’une IA générative ?</w:t>
      </w:r>
      <w:bookmarkEnd w:id="4"/>
    </w:p>
    <w:p>
      <w:pPr>
        <w:spacing w:line="360" w:after="210" w:lineRule="auto"/>
      </w:pPr>
      <w:r>
        <w:rPr>
          <w:rFonts w:eastAsia="source serif 4" w:cs="source serif 4" w:ascii="source serif 4" w:hAnsi="source serif 4"/>
          <w:color w:val="000000"/>
        </w:rPr>
        <w:t xml:space="preserve">L’</w:t>
      </w:r>
      <w:r>
        <w:rPr>
          <w:rFonts w:eastAsia="source serif 4" w:cs="source serif 4" w:ascii="source serif 4" w:hAnsi="source serif 4"/>
          <w:b/>
          <w:color w:val="000000"/>
        </w:rPr>
        <w:t xml:space="preserve">IA générative</w:t>
      </w:r>
      <w:r>
        <w:rPr>
          <w:rFonts w:eastAsia="source serif 4" w:cs="source serif 4" w:ascii="source serif 4" w:hAnsi="source serif 4"/>
          <w:color w:val="000000"/>
        </w:rPr>
        <w:t xml:space="preserve"> désigne une famille de modèles capables de </w:t>
      </w:r>
      <w:r>
        <w:rPr>
          <w:rFonts w:eastAsia="source serif 4" w:cs="source serif 4" w:ascii="source serif 4" w:hAnsi="source serif 4"/>
          <w:b/>
          <w:color w:val="000000"/>
        </w:rPr>
        <w:t xml:space="preserve">générer du contenu nouveau</w:t>
      </w:r>
      <w:r>
        <w:rPr>
          <w:rFonts w:eastAsia="source serif 4" w:cs="source serif 4" w:ascii="source serif 4" w:hAnsi="source serif 4"/>
          <w:color w:val="000000"/>
        </w:rPr>
        <w:t xml:space="preserve"> : texte, code, images, sons, vidéos, à partir de consignes (prompts) fournies par l’utilisateur. Il s’agit de modèles dits « génératifs » : au lieu de se limiter à classer ou à prédire une valeur, ils produisent des séquences entières de texte ou des images inédites.[</w:t>
      </w:r>
      <w:r>
        <w:rPr>
          <w:rFonts w:eastAsia="source serif 4" w:cs="source serif 4" w:ascii="source serif 4" w:hAnsi="source serif 4"/>
          <w:color w:val="000000"/>
          <w:vertAlign w:val="superscript"/>
        </w:rPr>
        <w:t xml:space="preserve">4][</w:t>
      </w:r>
      <w:r>
        <w:rPr>
          <w:rFonts w:eastAsia="source serif 4" w:cs="source serif 4" w:ascii="source serif 4" w:hAnsi="source serif 4"/>
          <w:color w:val="000000"/>
        </w:rPr>
        <w:t xml:space="preserve">1][^7]</w:t>
      </w:r>
    </w:p>
    <w:p>
      <w:pPr>
        <w:spacing w:line="360" w:after="210" w:lineRule="auto"/>
      </w:pPr>
      <w:r>
        <w:rPr>
          <w:rFonts w:eastAsia="source serif 4" w:cs="source serif 4" w:ascii="source serif 4" w:hAnsi="source serif 4"/>
          <w:color w:val="000000"/>
        </w:rPr>
        <w:t xml:space="preserve">Un rapport de Stanford sur les « modèles de fondation » et des définitions vulgarisées rappellent qu’un modèle génératif de ce type est :[^1]</w:t>
      </w:r>
    </w:p>
    <w:p>
      <w:pPr>
        <w:numPr>
          <w:ilvl w:val="0"/>
          <w:numId w:val="2"/>
        </w:numPr>
        <w:spacing w:line="360" w:before="105" w:after="105" w:lineRule="auto"/>
      </w:pPr>
      <w:r>
        <w:rPr>
          <w:rFonts w:eastAsia="source serif 4" w:cs="source serif 4" w:ascii="source serif 4" w:hAnsi="source serif 4"/>
          <w:color w:val="000000"/>
          <w:sz w:val="21"/>
        </w:rPr>
        <w:t xml:space="preserve">un grand réseau de neurones profond entraîné sur une masse très importante de données (souvent collectées sur le web) ;</w:t>
      </w:r>
    </w:p>
    <w:p>
      <w:pPr>
        <w:numPr>
          <w:ilvl w:val="0"/>
          <w:numId w:val="2"/>
        </w:numPr>
        <w:spacing w:line="360" w:before="105" w:after="105" w:lineRule="auto"/>
      </w:pPr>
      <w:r>
        <w:rPr>
          <w:rFonts w:eastAsia="source serif 4" w:cs="source serif 4" w:ascii="source serif 4" w:hAnsi="source serif 4"/>
          <w:color w:val="000000"/>
          <w:sz w:val="21"/>
        </w:rPr>
        <w:t xml:space="preserve">capable de capturer des régularités (syntaxiques, sémantiques, visuelles, sonores) pour recomposer des contenus nouveaux qui respectent ces régularités ;</w:t>
      </w:r>
    </w:p>
    <w:p>
      <w:pPr>
        <w:numPr>
          <w:ilvl w:val="0"/>
          <w:numId w:val="2"/>
        </w:numPr>
        <w:spacing w:line="360" w:before="105" w:after="105" w:lineRule="auto"/>
      </w:pPr>
      <w:r>
        <w:rPr>
          <w:rFonts w:eastAsia="source serif 4" w:cs="source serif 4" w:ascii="source serif 4" w:hAnsi="source serif 4"/>
          <w:color w:val="000000"/>
          <w:sz w:val="21"/>
        </w:rPr>
        <w:t xml:space="preserve">utilisable comme base (foundation) pour d’autres applications (chatbots, assistants, outils spécialisés).</w:t>
      </w:r>
    </w:p>
    <w:p>
      <w:pPr>
        <w:spacing w:line="360" w:before="315" w:after="105" w:lineRule="auto"/>
        <w:ind w:left="-30"/>
        <w:jc w:val="left"/>
      </w:pPr>
      <w:bookmarkStart w:id="5" w:name="bm_2_3_qu_est_ce_qu_un_grand_modè_82e157"/>
      <w:r>
        <w:rPr>
          <w:rFonts w:eastAsia="source serif 4" w:cs="source serif 4" w:ascii="source serif 4" w:hAnsi="source serif 4"/>
          <w:b/>
          <w:color w:val="000000"/>
          <w:sz w:val="24"/>
        </w:rPr>
        <w:t xml:space="preserve">2.3. Qu’est‑ce qu’un grand modèle de langage (LLM) ?</w:t>
      </w:r>
      <w:bookmarkEnd w:id="5"/>
    </w:p>
    <w:p>
      <w:pPr>
        <w:spacing w:line="360" w:after="210" w:lineRule="auto"/>
      </w:pPr>
      <w:r>
        <w:rPr>
          <w:rFonts w:eastAsia="source serif 4" w:cs="source serif 4" w:ascii="source serif 4" w:hAnsi="source serif 4"/>
          <w:color w:val="000000"/>
        </w:rPr>
        <w:t xml:space="preserve">Les </w:t>
      </w:r>
      <w:r>
        <w:rPr>
          <w:rFonts w:eastAsia="source serif 4" w:cs="source serif 4" w:ascii="source serif 4" w:hAnsi="source serif 4"/>
          <w:b/>
          <w:color w:val="000000"/>
        </w:rPr>
        <w:t xml:space="preserve">grands modèles de langage</w:t>
      </w:r>
      <w:r>
        <w:rPr>
          <w:rFonts w:eastAsia="source serif 4" w:cs="source serif 4" w:ascii="source serif 4" w:hAnsi="source serif 4"/>
          <w:color w:val="000000"/>
        </w:rPr>
        <w:t xml:space="preserve"> – ou LLM (Large Language Models) – sont une sous‑famille d’IA génératives </w:t>
      </w:r>
      <w:r>
        <w:rPr>
          <w:rFonts w:eastAsia="source serif 4" w:cs="source serif 4" w:ascii="source serif 4" w:hAnsi="source serif 4"/>
          <w:b/>
          <w:color w:val="000000"/>
        </w:rPr>
        <w:t xml:space="preserve">spécialisées dans le langage</w:t>
      </w:r>
      <w:r>
        <w:rPr>
          <w:rFonts w:eastAsia="source serif 4" w:cs="source serif 4" w:ascii="source serif 4" w:hAnsi="source serif 4"/>
          <w:color w:val="000000"/>
        </w:rPr>
        <w:t xml:space="preserve">. Ce sont des réseaux neuronaux de très grande taille (parfois des dizaines ou centaines de milliards de paramètres), entraînés sur des volumes massifs de textes (livres, articles, pages web, forums, etc.).[</w:t>
      </w:r>
      <w:r>
        <w:rPr>
          <w:rFonts w:eastAsia="source serif 4" w:cs="source serif 4" w:ascii="source serif 4" w:hAnsi="source serif 4"/>
          <w:color w:val="000000"/>
          <w:vertAlign w:val="superscript"/>
        </w:rPr>
        <w:t xml:space="preserve">9][</w:t>
      </w:r>
      <w:r>
        <w:rPr>
          <w:rFonts w:eastAsia="source serif 4" w:cs="source serif 4" w:ascii="source serif 4" w:hAnsi="source serif 4"/>
          <w:color w:val="000000"/>
        </w:rPr>
        <w:t xml:space="preserve">7][</w:t>
      </w:r>
      <w:r>
        <w:rPr>
          <w:rFonts w:eastAsia="source serif 4" w:cs="source serif 4" w:ascii="source serif 4" w:hAnsi="source serif 4"/>
          <w:color w:val="000000"/>
          <w:vertAlign w:val="superscript"/>
        </w:rPr>
        <w:t xml:space="preserve">8][</w:t>
      </w:r>
      <w:r>
        <w:rPr>
          <w:rFonts w:eastAsia="source serif 4" w:cs="source serif 4" w:ascii="source serif 4" w:hAnsi="source serif 4"/>
          <w:color w:val="000000"/>
        </w:rPr>
        <w:t xml:space="preserve">1]</w:t>
      </w:r>
    </w:p>
    <w:p>
      <w:pPr>
        <w:spacing w:line="360" w:after="210" w:lineRule="auto"/>
      </w:pPr>
      <w:r>
        <w:rPr>
          <w:rFonts w:eastAsia="source serif 4" w:cs="source serif 4" w:ascii="source serif 4" w:hAnsi="source serif 4"/>
          <w:color w:val="000000"/>
        </w:rPr>
        <w:t xml:space="preserve">Selon plusieurs synthèses (IBM, Elastic, guides spécialisés), un LLM :[</w:t>
      </w:r>
      <w:r>
        <w:rPr>
          <w:rFonts w:eastAsia="source serif 4" w:cs="source serif 4" w:ascii="source serif 4" w:hAnsi="source serif 4"/>
          <w:color w:val="000000"/>
          <w:vertAlign w:val="superscript"/>
        </w:rPr>
        <w:t xml:space="preserve">7][</w:t>
      </w:r>
      <w:r>
        <w:rPr>
          <w:rFonts w:eastAsia="source serif 4" w:cs="source serif 4" w:ascii="source serif 4" w:hAnsi="source serif 4"/>
          <w:color w:val="000000"/>
        </w:rPr>
        <w:t xml:space="preserve">8][^9]</w:t>
      </w:r>
    </w:p>
    <w:p>
      <w:pPr>
        <w:numPr>
          <w:ilvl w:val="0"/>
          <w:numId w:val="3"/>
        </w:numPr>
        <w:spacing w:line="360" w:before="105" w:after="105" w:lineRule="auto"/>
      </w:pPr>
      <w:r>
        <w:rPr>
          <w:rFonts w:eastAsia="source serif 4" w:cs="source serif 4" w:ascii="source serif 4" w:hAnsi="source serif 4"/>
          <w:color w:val="000000"/>
          <w:sz w:val="21"/>
        </w:rPr>
        <w:t xml:space="preserve">est entraîné à prédire le mot suivant dans une phrase compte tenu des mots précédents (modèle probabiliste) ;</w:t>
      </w:r>
    </w:p>
    <w:p>
      <w:pPr>
        <w:numPr>
          <w:ilvl w:val="0"/>
          <w:numId w:val="3"/>
        </w:numPr>
        <w:spacing w:line="360" w:before="105" w:after="105" w:lineRule="auto"/>
      </w:pPr>
      <w:r>
        <w:rPr>
          <w:rFonts w:eastAsia="source serif 4" w:cs="source serif 4" w:ascii="source serif 4" w:hAnsi="source serif 4"/>
          <w:color w:val="000000"/>
          <w:sz w:val="21"/>
        </w:rPr>
        <w:t xml:space="preserve">peut ensuite être adapté pour réaliser de nombreuses tâches de traitement du langage naturel (NLP) : génération de texte, traduction, résumé, réponse à des questions, classification de texte, analyse de sentiments, etc. ;</w:t>
      </w:r>
    </w:p>
    <w:p>
      <w:pPr>
        <w:numPr>
          <w:ilvl w:val="0"/>
          <w:numId w:val="3"/>
        </w:numPr>
        <w:spacing w:line="360" w:before="105" w:after="105" w:lineRule="auto"/>
      </w:pPr>
      <w:r>
        <w:rPr>
          <w:rFonts w:eastAsia="source serif 4" w:cs="source serif 4" w:ascii="source serif 4" w:hAnsi="source serif 4"/>
          <w:color w:val="000000"/>
          <w:sz w:val="21"/>
        </w:rPr>
        <w:t xml:space="preserve">est généralement construit sur une architecture dite </w:t>
      </w:r>
      <w:r>
        <w:rPr>
          <w:rFonts w:eastAsia="source serif 4" w:cs="source serif 4" w:ascii="source serif 4" w:hAnsi="source serif 4"/>
          <w:b/>
          <w:color w:val="000000"/>
          <w:sz w:val="21"/>
        </w:rPr>
        <w:t xml:space="preserve">Transformer</w:t>
      </w:r>
      <w:r>
        <w:rPr>
          <w:rFonts w:eastAsia="source serif 4" w:cs="source serif 4" w:ascii="source serif 4" w:hAnsi="source serif 4"/>
          <w:color w:val="000000"/>
          <w:sz w:val="21"/>
        </w:rPr>
        <w:t xml:space="preserve">, particulièrement efficace pour traiter des séquences de mots.</w:t>
      </w:r>
    </w:p>
    <w:p>
      <w:pPr>
        <w:spacing w:line="360" w:after="210" w:lineRule="auto"/>
      </w:pPr>
      <w:r>
        <w:rPr>
          <w:rFonts w:eastAsia="source serif 4" w:cs="source serif 4" w:ascii="source serif 4" w:hAnsi="source serif 4"/>
          <w:color w:val="000000"/>
        </w:rPr>
        <w:t xml:space="preserve">Importante nuance : </w:t>
      </w:r>
      <w:r>
        <w:rPr>
          <w:rFonts w:eastAsia="source serif 4" w:cs="source serif 4" w:ascii="source serif 4" w:hAnsi="source serif 4"/>
          <w:b/>
          <w:color w:val="000000"/>
        </w:rPr>
        <w:t xml:space="preserve">tous les LLM sont des IA génératives, mais toutes les IA génératives ne sont pas des LLM</w:t>
      </w:r>
      <w:r>
        <w:rPr>
          <w:rFonts w:eastAsia="source serif 4" w:cs="source serif 4" w:ascii="source serif 4" w:hAnsi="source serif 4"/>
          <w:color w:val="000000"/>
        </w:rPr>
        <w:t xml:space="preserve">. Par exemple, DALL·E ou Midjourney sont des IA génératives d’images, pas des modèles de langage.[^7]</w:t>
      </w:r>
    </w:p>
    <w:p>
      <w:pPr>
        <w:spacing w:line="360" w:before="315" w:after="105" w:lineRule="auto"/>
        <w:ind w:left="-30"/>
        <w:jc w:val="left"/>
      </w:pPr>
      <w:bookmarkStart w:id="6" w:name="bm_3_ce_qu_un_llm_fait_vraiment_e_71ccd0"/>
      <w:r>
        <w:rPr>
          <w:rFonts w:eastAsia="source serif 4" w:cs="source serif 4" w:ascii="source serif 4" w:hAnsi="source serif 4"/>
          <w:b/>
          <w:color w:val="000000"/>
          <w:sz w:val="24"/>
        </w:rPr>
        <w:t xml:space="preserve">3. Ce qu’un LLM fait vraiment… et ce qu’il simule</w:t>
      </w:r>
      <w:bookmarkEnd w:id="6"/>
    </w:p>
    <w:p>
      <w:pPr>
        <w:spacing w:line="360" w:before="315" w:after="105" w:lineRule="auto"/>
        <w:ind w:left="-30"/>
        <w:jc w:val="left"/>
      </w:pPr>
      <w:bookmarkStart w:id="7" w:name="bm_3_1_un_modèle_statistique_pas_b64df2"/>
      <w:r>
        <w:rPr>
          <w:rFonts w:eastAsia="source serif 4" w:cs="source serif 4" w:ascii="source serif 4" w:hAnsi="source serif 4"/>
          <w:b/>
          <w:color w:val="000000"/>
          <w:sz w:val="24"/>
        </w:rPr>
        <w:t xml:space="preserve">3.1. Un modèle statistique, pas une « base de connaissances » classique</w:t>
      </w:r>
      <w:bookmarkEnd w:id="7"/>
    </w:p>
    <w:p>
      <w:pPr>
        <w:spacing w:line="360" w:after="210" w:lineRule="auto"/>
      </w:pPr>
      <w:r>
        <w:rPr>
          <w:rFonts w:eastAsia="source serif 4" w:cs="source serif 4" w:ascii="source serif 4" w:hAnsi="source serif 4"/>
          <w:color w:val="000000"/>
        </w:rPr>
        <w:t xml:space="preserve">La CNIL insiste sur le fait que les modèles génératifs </w:t>
      </w:r>
      <w:r>
        <w:rPr>
          <w:rFonts w:eastAsia="source serif 4" w:cs="source serif 4" w:ascii="source serif 4" w:hAnsi="source serif 4"/>
          <w:b/>
          <w:color w:val="000000"/>
        </w:rPr>
        <w:t xml:space="preserve">ne sont pas des bases de connaissances au sens traditionnel</w:t>
      </w:r>
      <w:r>
        <w:rPr>
          <w:rFonts w:eastAsia="source serif 4" w:cs="source serif 4" w:ascii="source serif 4" w:hAnsi="source serif 4"/>
          <w:color w:val="000000"/>
        </w:rPr>
        <w:t xml:space="preserve"> : ils ne stockent pas des « fiches » mais apprennent des distributions statistiques de séquences. Concrètement, un LLM calcule, à chaque étape, </w:t>
      </w:r>
      <w:r>
        <w:rPr>
          <w:rFonts w:eastAsia="source serif 4" w:cs="source serif 4" w:ascii="source serif 4" w:hAnsi="source serif 4"/>
          <w:b/>
          <w:color w:val="000000"/>
        </w:rPr>
        <w:t xml:space="preserve">le mot (ou token) le plus probable</w:t>
      </w:r>
      <w:r>
        <w:rPr>
          <w:rFonts w:eastAsia="source serif 4" w:cs="source serif 4" w:ascii="source serif 4" w:hAnsi="source serif 4"/>
          <w:color w:val="000000"/>
        </w:rPr>
        <w:t xml:space="preserve"> compte tenu de tout ce qu’il a vu pendant l’entraînement et du texte produit jusqu’ici.[</w:t>
      </w:r>
      <w:r>
        <w:rPr>
          <w:rFonts w:eastAsia="source serif 4" w:cs="source serif 4" w:ascii="source serif 4" w:hAnsi="source serif 4"/>
          <w:color w:val="000000"/>
          <w:vertAlign w:val="superscript"/>
        </w:rPr>
        <w:t xml:space="preserve">10][</w:t>
      </w:r>
      <w:r>
        <w:rPr>
          <w:rFonts w:eastAsia="source serif 4" w:cs="source serif 4" w:ascii="source serif 4" w:hAnsi="source serif 4"/>
          <w:color w:val="000000"/>
        </w:rPr>
        <w:t xml:space="preserve">2][^7]</w:t>
      </w:r>
    </w:p>
    <w:p>
      <w:pPr>
        <w:spacing w:line="360" w:after="210" w:lineRule="auto"/>
      </w:pPr>
      <w:r>
        <w:rPr>
          <w:rFonts w:eastAsia="source serif 4" w:cs="source serif 4" w:ascii="source serif 4" w:hAnsi="source serif 4"/>
          <w:color w:val="000000"/>
        </w:rPr>
        <w:t xml:space="preserve">Les contenus générés par l’IA sont donc des </w:t>
      </w:r>
      <w:r>
        <w:rPr>
          <w:rFonts w:eastAsia="source serif 4" w:cs="source serif 4" w:ascii="source serif 4" w:hAnsi="source serif 4"/>
          <w:b/>
          <w:color w:val="000000"/>
        </w:rPr>
        <w:t xml:space="preserve">recompositions statistiques</w:t>
      </w:r>
      <w:r>
        <w:rPr>
          <w:rFonts w:eastAsia="source serif 4" w:cs="source serif 4" w:ascii="source serif 4" w:hAnsi="source serif 4"/>
          <w:color w:val="000000"/>
        </w:rPr>
        <w:t xml:space="preserve"> des textes sur lesquels le modèle a été entraîné : ils paraissent souvent cohérents parce qu’ils reproduisent des schémas linguistiques et argumentatifs appris, mais ils ne résultent pas d’un « raisonnement » au sens humain du terme.[</w:t>
      </w:r>
      <w:r>
        <w:rPr>
          <w:rFonts w:eastAsia="source serif 4" w:cs="source serif 4" w:ascii="source serif 4" w:hAnsi="source serif 4"/>
          <w:color w:val="000000"/>
          <w:vertAlign w:val="superscript"/>
        </w:rPr>
        <w:t xml:space="preserve">5][</w:t>
      </w:r>
      <w:r>
        <w:rPr>
          <w:rFonts w:eastAsia="source serif 4" w:cs="source serif 4" w:ascii="source serif 4" w:hAnsi="source serif 4"/>
          <w:color w:val="000000"/>
        </w:rPr>
        <w:t xml:space="preserve">10]</w:t>
      </w:r>
    </w:p>
    <w:p>
      <w:pPr>
        <w:spacing w:line="360" w:before="315" w:after="105" w:lineRule="auto"/>
        <w:ind w:left="-30"/>
        <w:jc w:val="left"/>
      </w:pPr>
      <w:bookmarkStart w:id="8" w:name="bm_3_2_hallucinations_et_erreurs_96a0a7"/>
      <w:r>
        <w:rPr>
          <w:rFonts w:eastAsia="source serif 4" w:cs="source serif 4" w:ascii="source serif 4" w:hAnsi="source serif 4"/>
          <w:b/>
          <w:color w:val="000000"/>
          <w:sz w:val="24"/>
        </w:rPr>
        <w:t xml:space="preserve">3.2. Hallucinations et erreurs plausibles</w:t>
      </w:r>
      <w:bookmarkEnd w:id="8"/>
    </w:p>
    <w:p>
      <w:pPr>
        <w:spacing w:line="360" w:after="210" w:lineRule="auto"/>
      </w:pPr>
      <w:r>
        <w:rPr>
          <w:rFonts w:eastAsia="source serif 4" w:cs="source serif 4" w:ascii="source serif 4" w:hAnsi="source serif 4"/>
          <w:color w:val="000000"/>
        </w:rPr>
        <w:t xml:space="preserve">Les LLM peuvent produire des réponses factuellement fausses mais </w:t>
      </w:r>
      <w:r>
        <w:rPr>
          <w:rFonts w:eastAsia="source serif 4" w:cs="source serif 4" w:ascii="source serif 4" w:hAnsi="source serif 4"/>
          <w:b/>
          <w:color w:val="000000"/>
        </w:rPr>
        <w:t xml:space="preserve">très plausibles</w:t>
      </w:r>
      <w:r>
        <w:rPr>
          <w:rFonts w:eastAsia="source serif 4" w:cs="source serif 4" w:ascii="source serif 4" w:hAnsi="source serif 4"/>
          <w:color w:val="000000"/>
        </w:rPr>
        <w:t xml:space="preserve">, qu’on appelle « hallucinations » : inventer des références, attribuer des citations à de mauvaises personnes, décrire des faits inexistants, se tromper sur des dates ou des chiffres.[</w:t>
      </w:r>
      <w:r>
        <w:rPr>
          <w:rFonts w:eastAsia="source serif 4" w:cs="source serif 4" w:ascii="source serif 4" w:hAnsi="source serif 4"/>
          <w:color w:val="000000"/>
          <w:vertAlign w:val="superscript"/>
        </w:rPr>
        <w:t xml:space="preserve">3][</w:t>
      </w:r>
      <w:r>
        <w:rPr>
          <w:rFonts w:eastAsia="source serif 4" w:cs="source serif 4" w:ascii="source serif 4" w:hAnsi="source serif 4"/>
          <w:color w:val="000000"/>
        </w:rPr>
        <w:t xml:space="preserve">2][^5]</w:t>
      </w:r>
    </w:p>
    <w:p>
      <w:pPr>
        <w:spacing w:line="360" w:after="210" w:lineRule="auto"/>
      </w:pPr>
      <w:r>
        <w:rPr>
          <w:rFonts w:eastAsia="source serif 4" w:cs="source serif 4" w:ascii="source serif 4" w:hAnsi="source serif 4"/>
          <w:color w:val="000000"/>
        </w:rPr>
        <w:t xml:space="preserve">Des travaux de recherche montrent que ces hallucinations peuvent être fréquentes dans certains domaines (juridique, médical, technique) : une étude sur des questions juridiques spécifiques a par exemple trouvé des taux d’hallucinations de 69% à 88% selon les modèles testés. D’autres analyses soulignent que, même avec des modèles récents, il est impossible de supprimer complètement ces phénomènes en raison des limites fondamentales de la modélisation statistique et de la quantité de connaissances nécessaires.[</w:t>
      </w:r>
      <w:r>
        <w:rPr>
          <w:rFonts w:eastAsia="source serif 4" w:cs="source serif 4" w:ascii="source serif 4" w:hAnsi="source serif 4"/>
          <w:color w:val="000000"/>
          <w:vertAlign w:val="superscript"/>
        </w:rPr>
        <w:t xml:space="preserve">11][</w:t>
      </w:r>
      <w:r>
        <w:rPr>
          <w:rFonts w:eastAsia="source serif 4" w:cs="source serif 4" w:ascii="source serif 4" w:hAnsi="source serif 4"/>
          <w:color w:val="000000"/>
        </w:rPr>
        <w:t xml:space="preserve">5]</w:t>
      </w:r>
    </w:p>
    <w:p>
      <w:pPr>
        <w:spacing w:line="360" w:before="315" w:after="105" w:lineRule="auto"/>
        <w:ind w:left="-30"/>
        <w:jc w:val="left"/>
      </w:pPr>
      <w:bookmarkStart w:id="9" w:name="bm_3_3_ce_que_l_ia_peut_faire_de_e6311b"/>
      <w:r>
        <w:rPr>
          <w:rFonts w:eastAsia="source serif 4" w:cs="source serif 4" w:ascii="source serif 4" w:hAnsi="source serif 4"/>
          <w:b/>
          <w:color w:val="000000"/>
          <w:sz w:val="24"/>
        </w:rPr>
        <w:t xml:space="preserve">3.3. Ce que l’IA peut faire de manière fiable</w:t>
      </w:r>
      <w:bookmarkEnd w:id="9"/>
    </w:p>
    <w:p>
      <w:pPr>
        <w:spacing w:line="360" w:after="210" w:lineRule="auto"/>
      </w:pPr>
      <w:r>
        <w:rPr>
          <w:rFonts w:eastAsia="source serif 4" w:cs="source serif 4" w:ascii="source serif 4" w:hAnsi="source serif 4"/>
          <w:color w:val="000000"/>
        </w:rPr>
        <w:t xml:space="preserve">Malgré ces limites, l’IA et les LLM sont </w:t>
      </w:r>
      <w:r>
        <w:rPr>
          <w:rFonts w:eastAsia="source serif 4" w:cs="source serif 4" w:ascii="source serif 4" w:hAnsi="source serif 4"/>
          <w:b/>
          <w:color w:val="000000"/>
        </w:rPr>
        <w:t xml:space="preserve">très performants</w:t>
      </w:r>
      <w:r>
        <w:rPr>
          <w:rFonts w:eastAsia="source serif 4" w:cs="source serif 4" w:ascii="source serif 4" w:hAnsi="source serif 4"/>
          <w:color w:val="000000"/>
        </w:rPr>
        <w:t xml:space="preserve"> pour :</w:t>
      </w:r>
    </w:p>
    <w:p>
      <w:pPr>
        <w:numPr>
          <w:ilvl w:val="0"/>
          <w:numId w:val="4"/>
        </w:numPr>
        <w:spacing w:line="360" w:before="105" w:after="105" w:lineRule="auto"/>
      </w:pPr>
      <w:r>
        <w:rPr>
          <w:rFonts w:eastAsia="source serif 4" w:cs="source serif 4" w:ascii="source serif 4" w:hAnsi="source serif 4"/>
          <w:color w:val="000000"/>
          <w:sz w:val="21"/>
        </w:rPr>
        <w:t xml:space="preserve">reformuler et synthétiser des textes, en respectant un style ou un niveau de langue ;</w:t>
      </w:r>
    </w:p>
    <w:p>
      <w:pPr>
        <w:numPr>
          <w:ilvl w:val="0"/>
          <w:numId w:val="4"/>
        </w:numPr>
        <w:spacing w:line="360" w:before="105" w:after="105" w:lineRule="auto"/>
      </w:pPr>
      <w:r>
        <w:rPr>
          <w:rFonts w:eastAsia="source serif 4" w:cs="source serif 4" w:ascii="source serif 4" w:hAnsi="source serif 4"/>
          <w:color w:val="000000"/>
          <w:sz w:val="21"/>
        </w:rPr>
        <w:t xml:space="preserve">générer des premiers jets de contenus (mails, plans de documents, idées d’animation) à retravailler ;</w:t>
      </w:r>
    </w:p>
    <w:p>
      <w:pPr>
        <w:numPr>
          <w:ilvl w:val="0"/>
          <w:numId w:val="4"/>
        </w:numPr>
        <w:spacing w:line="360" w:before="105" w:after="105" w:lineRule="auto"/>
      </w:pPr>
      <w:r>
        <w:rPr>
          <w:rFonts w:eastAsia="source serif 4" w:cs="source serif 4" w:ascii="source serif 4" w:hAnsi="source serif 4"/>
          <w:color w:val="000000"/>
          <w:sz w:val="21"/>
        </w:rPr>
        <w:t xml:space="preserve">aider à la traduction ou à l’explication de concepts ;</w:t>
      </w:r>
    </w:p>
    <w:p>
      <w:pPr>
        <w:numPr>
          <w:ilvl w:val="0"/>
          <w:numId w:val="4"/>
        </w:numPr>
        <w:spacing w:line="360" w:before="105" w:after="105" w:lineRule="auto"/>
      </w:pPr>
      <w:r>
        <w:rPr>
          <w:rFonts w:eastAsia="source serif 4" w:cs="source serif 4" w:ascii="source serif 4" w:hAnsi="source serif 4"/>
          <w:color w:val="000000"/>
          <w:sz w:val="21"/>
        </w:rPr>
        <w:t xml:space="preserve">identifier des schémas dans de grandes masses de texte (classer, résumer, repérer des thèmes récurrents).[</w:t>
      </w:r>
      <w:r>
        <w:rPr>
          <w:rFonts w:eastAsia="source serif 4" w:cs="source serif 4" w:ascii="source serif 4" w:hAnsi="source serif 4"/>
          <w:color w:val="000000"/>
          <w:sz w:val="21"/>
          <w:vertAlign w:val="superscript"/>
        </w:rPr>
        <w:t xml:space="preserve">8][</w:t>
      </w:r>
      <w:r>
        <w:rPr>
          <w:rFonts w:eastAsia="source serif 4" w:cs="source serif 4" w:ascii="source serif 4" w:hAnsi="source serif 4"/>
          <w:color w:val="000000"/>
          <w:sz w:val="21"/>
        </w:rPr>
        <w:t xml:space="preserve">9][^7]</w:t>
      </w:r>
    </w:p>
    <w:p>
      <w:pPr>
        <w:spacing w:line="360" w:after="210" w:lineRule="auto"/>
      </w:pPr>
      <w:r>
        <w:rPr>
          <w:rFonts w:eastAsia="source serif 4" w:cs="source serif 4" w:ascii="source serif 4" w:hAnsi="source serif 4"/>
          <w:color w:val="000000"/>
        </w:rPr>
        <w:t xml:space="preserve">Il est plus sûr de les utiliser pour des tâches où </w:t>
      </w:r>
      <w:r>
        <w:rPr>
          <w:rFonts w:eastAsia="source serif 4" w:cs="source serif 4" w:ascii="source serif 4" w:hAnsi="source serif 4"/>
          <w:b/>
          <w:color w:val="000000"/>
        </w:rPr>
        <w:t xml:space="preserve">une erreur n’est pas critique</w:t>
      </w:r>
      <w:r>
        <w:rPr>
          <w:rFonts w:eastAsia="source serif 4" w:cs="source serif 4" w:ascii="source serif 4" w:hAnsi="source serif 4"/>
          <w:color w:val="000000"/>
        </w:rPr>
        <w:t xml:space="preserve"> et où un humain peut relire et corriger (soutien à la rédaction, aide aux idées) que pour des décisions lourdes (diagnostic médical, décisions juridiques, évaluation automatique de personnes) sans contrôle humain.[</w:t>
      </w:r>
      <w:r>
        <w:rPr>
          <w:rFonts w:eastAsia="source serif 4" w:cs="source serif 4" w:ascii="source serif 4" w:hAnsi="source serif 4"/>
          <w:color w:val="000000"/>
          <w:vertAlign w:val="superscript"/>
        </w:rPr>
        <w:t xml:space="preserve">6][</w:t>
      </w:r>
      <w:r>
        <w:rPr>
          <w:rFonts w:eastAsia="source serif 4" w:cs="source serif 4" w:ascii="source serif 4" w:hAnsi="source serif 4"/>
          <w:color w:val="000000"/>
        </w:rPr>
        <w:t xml:space="preserve">2][^3]</w:t>
      </w:r>
    </w:p>
    <w:p>
      <w:pPr>
        <w:spacing w:line="360" w:before="315" w:after="105" w:lineRule="auto"/>
        <w:ind w:left="-30"/>
        <w:jc w:val="left"/>
      </w:pPr>
      <w:bookmarkStart w:id="10" w:name="bm_3_4_ce_que_l_ia_simule_et_ne_f_6ad726"/>
      <w:r>
        <w:rPr>
          <w:rFonts w:eastAsia="source serif 4" w:cs="source serif 4" w:ascii="source serif 4" w:hAnsi="source serif 4"/>
          <w:b/>
          <w:color w:val="000000"/>
          <w:sz w:val="24"/>
        </w:rPr>
        <w:t xml:space="preserve">3.4. Ce que l’IA simule (et ne fait pas vraiment)</w:t>
      </w:r>
      <w:bookmarkEnd w:id="10"/>
    </w:p>
    <w:p>
      <w:pPr>
        <w:spacing w:line="360" w:after="210" w:lineRule="auto"/>
      </w:pPr>
      <w:r>
        <w:rPr>
          <w:rFonts w:eastAsia="source serif 4" w:cs="source serif 4" w:ascii="source serif 4" w:hAnsi="source serif 4"/>
          <w:color w:val="000000"/>
        </w:rPr>
        <w:t xml:space="preserve">Dans une formation grand public, il est utile de souligner que l’IA :</w:t>
      </w:r>
    </w:p>
    <w:p>
      <w:pPr>
        <w:numPr>
          <w:ilvl w:val="0"/>
          <w:numId w:val="5"/>
        </w:numPr>
        <w:spacing w:line="360" w:before="105" w:after="105" w:lineRule="auto"/>
      </w:pPr>
      <w:r>
        <w:rPr>
          <w:rFonts w:eastAsia="source serif 4" w:cs="source serif 4" w:ascii="source serif 4" w:hAnsi="source serif 4"/>
          <w:b/>
          <w:color w:val="000000"/>
          <w:sz w:val="21"/>
        </w:rPr>
        <w:t xml:space="preserve">ne comprend pas</w:t>
      </w:r>
      <w:r>
        <w:rPr>
          <w:rFonts w:eastAsia="source serif 4" w:cs="source serif 4" w:ascii="source serif 4" w:hAnsi="source serif 4"/>
          <w:color w:val="000000"/>
          <w:sz w:val="21"/>
        </w:rPr>
        <w:t xml:space="preserve"> les textes comme un humain : elle manipule des symboles statistiques ;</w:t>
      </w:r>
    </w:p>
    <w:p>
      <w:pPr>
        <w:numPr>
          <w:ilvl w:val="0"/>
          <w:numId w:val="5"/>
        </w:numPr>
        <w:spacing w:line="360" w:before="105" w:after="105" w:lineRule="auto"/>
      </w:pPr>
      <w:r>
        <w:rPr>
          <w:rFonts w:eastAsia="source serif 4" w:cs="source serif 4" w:ascii="source serif 4" w:hAnsi="source serif 4"/>
          <w:b/>
          <w:color w:val="000000"/>
          <w:sz w:val="21"/>
        </w:rPr>
        <w:t xml:space="preserve">ne « sait » pas</w:t>
      </w:r>
      <w:r>
        <w:rPr>
          <w:rFonts w:eastAsia="source serif 4" w:cs="source serif 4" w:ascii="source serif 4" w:hAnsi="source serif 4"/>
          <w:color w:val="000000"/>
          <w:sz w:val="21"/>
        </w:rPr>
        <w:t xml:space="preserve"> si ce qu’elle dit est vrai ou faux : elle n’a pas d’accès direct au monde réel, seulement aux données d’entraînement ;[</w:t>
      </w:r>
      <w:r>
        <w:rPr>
          <w:rFonts w:eastAsia="source serif 4" w:cs="source serif 4" w:ascii="source serif 4" w:hAnsi="source serif 4"/>
          <w:color w:val="000000"/>
          <w:sz w:val="21"/>
          <w:vertAlign w:val="superscript"/>
        </w:rPr>
        <w:t xml:space="preserve">2][</w:t>
      </w:r>
      <w:r>
        <w:rPr>
          <w:rFonts w:eastAsia="source serif 4" w:cs="source serif 4" w:ascii="source serif 4" w:hAnsi="source serif 4"/>
          <w:color w:val="000000"/>
          <w:sz w:val="21"/>
        </w:rPr>
        <w:t xml:space="preserve">5]</w:t>
      </w:r>
    </w:p>
    <w:p>
      <w:pPr>
        <w:numPr>
          <w:ilvl w:val="0"/>
          <w:numId w:val="5"/>
        </w:numPr>
        <w:spacing w:line="360" w:before="105" w:after="105" w:lineRule="auto"/>
      </w:pPr>
      <w:r>
        <w:rPr>
          <w:rFonts w:eastAsia="source serif 4" w:cs="source serif 4" w:ascii="source serif 4" w:hAnsi="source serif 4"/>
          <w:b/>
          <w:color w:val="000000"/>
          <w:sz w:val="21"/>
        </w:rPr>
        <w:t xml:space="preserve">n’a pas de conscience, d’intentions ou d’émotions</w:t>
      </w:r>
      <w:r>
        <w:rPr>
          <w:rFonts w:eastAsia="source serif 4" w:cs="source serif 4" w:ascii="source serif 4" w:hAnsi="source serif 4"/>
          <w:color w:val="000000"/>
          <w:sz w:val="21"/>
        </w:rPr>
        <w:t xml:space="preserve"> : lorsqu’elle « simule » de l’empathie ou de l’humour, elle reproduit des schémas ;</w:t>
      </w:r>
    </w:p>
    <w:p>
      <w:pPr>
        <w:numPr>
          <w:ilvl w:val="0"/>
          <w:numId w:val="5"/>
        </w:numPr>
        <w:spacing w:line="360" w:before="105" w:after="105" w:lineRule="auto"/>
      </w:pPr>
      <w:r>
        <w:rPr>
          <w:rFonts w:eastAsia="source serif 4" w:cs="source serif 4" w:ascii="source serif 4" w:hAnsi="source serif 4"/>
          <w:b/>
          <w:color w:val="000000"/>
          <w:sz w:val="21"/>
        </w:rPr>
        <w:t xml:space="preserve">n’a pas de sens moral propre</w:t>
      </w:r>
      <w:r>
        <w:rPr>
          <w:rFonts w:eastAsia="source serif 4" w:cs="source serif 4" w:ascii="source serif 4" w:hAnsi="source serif 4"/>
          <w:color w:val="000000"/>
          <w:sz w:val="21"/>
        </w:rPr>
        <w:t xml:space="preserve"> : les garde‑fous éthiques (refus de répondre à certaines questions, formulation prudente) sont programmés par ses concepteurs.[</w:t>
      </w:r>
      <w:r>
        <w:rPr>
          <w:rFonts w:eastAsia="source serif 4" w:cs="source serif 4" w:ascii="source serif 4" w:hAnsi="source serif 4"/>
          <w:color w:val="000000"/>
          <w:sz w:val="21"/>
          <w:vertAlign w:val="superscript"/>
        </w:rPr>
        <w:t xml:space="preserve">3][</w:t>
      </w:r>
      <w:r>
        <w:rPr>
          <w:rFonts w:eastAsia="source serif 4" w:cs="source serif 4" w:ascii="source serif 4" w:hAnsi="source serif 4"/>
          <w:color w:val="000000"/>
          <w:sz w:val="21"/>
        </w:rPr>
        <w:t xml:space="preserve">6]</w:t>
      </w:r>
    </w:p>
    <w:p>
      <w:pPr>
        <w:spacing w:line="360" w:after="210" w:lineRule="auto"/>
      </w:pPr>
      <w:r>
        <w:rPr>
          <w:rFonts w:eastAsia="source serif 4" w:cs="source serif 4" w:ascii="source serif 4" w:hAnsi="source serif 4"/>
          <w:color w:val="000000"/>
        </w:rPr>
        <w:t xml:space="preserve">Distinguer ce qu’elle fait (calculer des probabilités, recomposer des textes) de ce qu’elle simule (compréhension, empathie, expertise) est central pour éviter les projections anthropomorphiques.</w:t>
      </w:r>
    </w:p>
    <w:p>
      <w:pPr>
        <w:spacing w:line="360" w:before="315" w:after="105" w:lineRule="auto"/>
        <w:ind w:left="-30"/>
        <w:jc w:val="left"/>
      </w:pPr>
      <w:bookmarkStart w:id="11" w:name="bm_4_l_écosystème_des_acteurs_de_86ded2"/>
      <w:r>
        <w:rPr>
          <w:rFonts w:eastAsia="source serif 4" w:cs="source serif 4" w:ascii="source serif 4" w:hAnsi="source serif 4"/>
          <w:b/>
          <w:color w:val="000000"/>
          <w:sz w:val="24"/>
        </w:rPr>
        <w:t xml:space="preserve">4. L’écosystème des acteurs de l’IA générative et leurs logiques</w:t>
      </w:r>
      <w:bookmarkEnd w:id="11"/>
    </w:p>
    <w:p>
      <w:pPr>
        <w:spacing w:line="360" w:before="315" w:after="105" w:lineRule="auto"/>
        <w:ind w:left="-30"/>
        <w:jc w:val="left"/>
      </w:pPr>
      <w:bookmarkStart w:id="12" w:name="bm_4_1_grands_acteurs_internationaux"/>
      <w:r>
        <w:rPr>
          <w:rFonts w:eastAsia="source serif 4" w:cs="source serif 4" w:ascii="source serif 4" w:hAnsi="source serif 4"/>
          <w:b/>
          <w:color w:val="000000"/>
          <w:sz w:val="24"/>
        </w:rPr>
        <w:t xml:space="preserve">4.1. Grands acteurs internationaux</w:t>
      </w:r>
      <w:bookmarkEnd w:id="12"/>
    </w:p>
    <w:p>
      <w:pPr>
        <w:spacing w:line="360" w:after="210" w:lineRule="auto"/>
      </w:pPr>
      <w:r>
        <w:rPr>
          <w:rFonts w:eastAsia="source serif 4" w:cs="source serif 4" w:ascii="source serif 4" w:hAnsi="source serif 4"/>
          <w:color w:val="000000"/>
        </w:rPr>
        <w:t xml:space="preserve">Le marché de l’IA générative s’est structuré autour d’un petit nombre d’acteurs dominants :</w:t>
      </w:r>
    </w:p>
    <w:p>
      <w:pPr>
        <w:numPr>
          <w:ilvl w:val="0"/>
          <w:numId w:val="6"/>
        </w:numPr>
        <w:spacing w:line="360" w:before="105" w:after="105" w:lineRule="auto"/>
      </w:pPr>
      <w:r>
        <w:rPr>
          <w:rFonts w:eastAsia="source serif 4" w:cs="source serif 4" w:ascii="source serif 4" w:hAnsi="source serif 4"/>
          <w:b/>
          <w:color w:val="000000"/>
          <w:sz w:val="21"/>
        </w:rPr>
        <w:t xml:space="preserve">OpenAI</w:t>
      </w:r>
      <w:r>
        <w:rPr>
          <w:rFonts w:eastAsia="source serif 4" w:cs="source serif 4" w:ascii="source serif 4" w:hAnsi="source serif 4"/>
          <w:color w:val="000000"/>
          <w:sz w:val="21"/>
        </w:rPr>
        <w:t xml:space="preserve"> (États‑Unis) : créateur de GPT‑4/o et de ChatGPT, souvent perçu comme pionnier des assistants conversationnels grand public.[</w:t>
      </w:r>
      <w:r>
        <w:rPr>
          <w:rFonts w:eastAsia="source serif 4" w:cs="source serif 4" w:ascii="source serif 4" w:hAnsi="source serif 4"/>
          <w:color w:val="000000"/>
          <w:sz w:val="21"/>
          <w:vertAlign w:val="superscript"/>
        </w:rPr>
        <w:t xml:space="preserve">12][</w:t>
      </w:r>
      <w:r>
        <w:rPr>
          <w:rFonts w:eastAsia="source serif 4" w:cs="source serif 4" w:ascii="source serif 4" w:hAnsi="source serif 4"/>
          <w:color w:val="000000"/>
          <w:sz w:val="21"/>
        </w:rPr>
        <w:t xml:space="preserve">13][^4]</w:t>
      </w:r>
    </w:p>
    <w:p>
      <w:pPr>
        <w:numPr>
          <w:ilvl w:val="0"/>
          <w:numId w:val="6"/>
        </w:numPr>
        <w:spacing w:line="360" w:before="105" w:after="105" w:lineRule="auto"/>
      </w:pPr>
      <w:r>
        <w:rPr>
          <w:rFonts w:eastAsia="source serif 4" w:cs="source serif 4" w:ascii="source serif 4" w:hAnsi="source serif 4"/>
          <w:b/>
          <w:color w:val="000000"/>
          <w:sz w:val="21"/>
        </w:rPr>
        <w:t xml:space="preserve">Google DeepMind / Google AI</w:t>
      </w:r>
      <w:r>
        <w:rPr>
          <w:rFonts w:eastAsia="source serif 4" w:cs="source serif 4" w:ascii="source serif 4" w:hAnsi="source serif 4"/>
          <w:color w:val="000000"/>
          <w:sz w:val="21"/>
        </w:rPr>
        <w:t xml:space="preserve"> : développe la famille </w:t>
      </w:r>
      <w:r>
        <w:rPr>
          <w:rFonts w:eastAsia="source serif 4" w:cs="source serif 4" w:ascii="source serif 4" w:hAnsi="source serif 4"/>
          <w:b/>
          <w:color w:val="000000"/>
          <w:sz w:val="21"/>
        </w:rPr>
        <w:t xml:space="preserve">Gemini</w:t>
      </w:r>
      <w:r>
        <w:rPr>
          <w:rFonts w:eastAsia="source serif 4" w:cs="source serif 4" w:ascii="source serif 4" w:hAnsi="source serif 4"/>
          <w:color w:val="000000"/>
          <w:sz w:val="21"/>
        </w:rPr>
        <w:t xml:space="preserve"> (modèles multimodaux intégrés à la recherche Google, à Workspace, à Android), et reste un acteur majeur de la recherche fondamentale.[</w:t>
      </w:r>
      <w:r>
        <w:rPr>
          <w:rFonts w:eastAsia="source serif 4" w:cs="source serif 4" w:ascii="source serif 4" w:hAnsi="source serif 4"/>
          <w:color w:val="000000"/>
          <w:sz w:val="21"/>
          <w:vertAlign w:val="superscript"/>
        </w:rPr>
        <w:t xml:space="preserve">14][</w:t>
      </w:r>
      <w:r>
        <w:rPr>
          <w:rFonts w:eastAsia="source serif 4" w:cs="source serif 4" w:ascii="source serif 4" w:hAnsi="source serif 4"/>
          <w:color w:val="000000"/>
          <w:sz w:val="21"/>
        </w:rPr>
        <w:t xml:space="preserve">12][^4]</w:t>
      </w:r>
    </w:p>
    <w:p>
      <w:pPr>
        <w:numPr>
          <w:ilvl w:val="0"/>
          <w:numId w:val="6"/>
        </w:numPr>
        <w:spacing w:line="360" w:before="105" w:after="105" w:lineRule="auto"/>
      </w:pPr>
      <w:r>
        <w:rPr>
          <w:rFonts w:eastAsia="source serif 4" w:cs="source serif 4" w:ascii="source serif 4" w:hAnsi="source serif 4"/>
          <w:b/>
          <w:color w:val="000000"/>
          <w:sz w:val="21"/>
        </w:rPr>
        <w:t xml:space="preserve">Anthropic</w:t>
      </w:r>
      <w:r>
        <w:rPr>
          <w:rFonts w:eastAsia="source serif 4" w:cs="source serif 4" w:ascii="source serif 4" w:hAnsi="source serif 4"/>
          <w:color w:val="000000"/>
          <w:sz w:val="21"/>
        </w:rPr>
        <w:t xml:space="preserve"> : éditeur de </w:t>
      </w:r>
      <w:r>
        <w:rPr>
          <w:rFonts w:eastAsia="source serif 4" w:cs="source serif 4" w:ascii="source serif 4" w:hAnsi="source serif 4"/>
          <w:b/>
          <w:color w:val="000000"/>
          <w:sz w:val="21"/>
        </w:rPr>
        <w:t xml:space="preserve">Claude</w:t>
      </w:r>
      <w:r>
        <w:rPr>
          <w:rFonts w:eastAsia="source serif 4" w:cs="source serif 4" w:ascii="source serif 4" w:hAnsi="source serif 4"/>
          <w:color w:val="000000"/>
          <w:sz w:val="21"/>
        </w:rPr>
        <w:t xml:space="preserve">, positionné sur la sécurité, la réduction des risques et le « long contexte » (capacité à prendre en compte de longs documents).[</w:t>
      </w:r>
      <w:r>
        <w:rPr>
          <w:rFonts w:eastAsia="source serif 4" w:cs="source serif 4" w:ascii="source serif 4" w:hAnsi="source serif 4"/>
          <w:color w:val="000000"/>
          <w:sz w:val="21"/>
          <w:vertAlign w:val="superscript"/>
        </w:rPr>
        <w:t xml:space="preserve">12][</w:t>
      </w:r>
      <w:r>
        <w:rPr>
          <w:rFonts w:eastAsia="source serif 4" w:cs="source serif 4" w:ascii="source serif 4" w:hAnsi="source serif 4"/>
          <w:color w:val="000000"/>
          <w:sz w:val="21"/>
        </w:rPr>
        <w:t xml:space="preserve">14][^4]</w:t>
      </w:r>
    </w:p>
    <w:p>
      <w:pPr>
        <w:numPr>
          <w:ilvl w:val="0"/>
          <w:numId w:val="6"/>
        </w:numPr>
        <w:spacing w:line="360" w:before="105" w:after="105" w:lineRule="auto"/>
      </w:pPr>
      <w:r>
        <w:rPr>
          <w:rFonts w:eastAsia="source serif 4" w:cs="source serif 4" w:ascii="source serif 4" w:hAnsi="source serif 4"/>
          <w:b/>
          <w:color w:val="000000"/>
          <w:sz w:val="21"/>
        </w:rPr>
        <w:t xml:space="preserve">Meta AI</w:t>
      </w:r>
      <w:r>
        <w:rPr>
          <w:rFonts w:eastAsia="source serif 4" w:cs="source serif 4" w:ascii="source serif 4" w:hAnsi="source serif 4"/>
          <w:color w:val="000000"/>
          <w:sz w:val="21"/>
        </w:rPr>
        <w:t xml:space="preserve"> : à l’origine des modèles </w:t>
      </w:r>
      <w:r>
        <w:rPr>
          <w:rFonts w:eastAsia="source serif 4" w:cs="source serif 4" w:ascii="source serif 4" w:hAnsi="source serif 4"/>
          <w:b/>
          <w:color w:val="000000"/>
          <w:sz w:val="21"/>
        </w:rPr>
        <w:t xml:space="preserve">Llama</w:t>
      </w:r>
      <w:r>
        <w:rPr>
          <w:rFonts w:eastAsia="source serif 4" w:cs="source serif 4" w:ascii="source serif 4" w:hAnsi="source serif 4"/>
          <w:color w:val="000000"/>
          <w:sz w:val="21"/>
        </w:rPr>
        <w:t xml:space="preserve">, mis à disposition sous licences open source, ce qui favorise un écosystème de réutilisation et d’adaptation.[</w:t>
      </w:r>
      <w:r>
        <w:rPr>
          <w:rFonts w:eastAsia="source serif 4" w:cs="source serif 4" w:ascii="source serif 4" w:hAnsi="source serif 4"/>
          <w:color w:val="000000"/>
          <w:sz w:val="21"/>
          <w:vertAlign w:val="superscript"/>
        </w:rPr>
        <w:t xml:space="preserve">14][</w:t>
      </w:r>
      <w:r>
        <w:rPr>
          <w:rFonts w:eastAsia="source serif 4" w:cs="source serif 4" w:ascii="source serif 4" w:hAnsi="source serif 4"/>
          <w:color w:val="000000"/>
          <w:sz w:val="21"/>
        </w:rPr>
        <w:t xml:space="preserve">4][^12]</w:t>
      </w:r>
    </w:p>
    <w:p>
      <w:pPr>
        <w:numPr>
          <w:ilvl w:val="0"/>
          <w:numId w:val="6"/>
        </w:numPr>
        <w:spacing w:line="360" w:before="105" w:after="105" w:lineRule="auto"/>
      </w:pPr>
      <w:r>
        <w:rPr>
          <w:rFonts w:eastAsia="source serif 4" w:cs="source serif 4" w:ascii="source serif 4" w:hAnsi="source serif 4"/>
          <w:b/>
          <w:color w:val="000000"/>
          <w:sz w:val="21"/>
        </w:rPr>
        <w:t xml:space="preserve">Microsoft</w:t>
      </w:r>
      <w:r>
        <w:rPr>
          <w:rFonts w:eastAsia="source serif 4" w:cs="source serif 4" w:ascii="source serif 4" w:hAnsi="source serif 4"/>
          <w:color w:val="000000"/>
          <w:sz w:val="21"/>
        </w:rPr>
        <w:t xml:space="preserve"> : partenaire d’OpenAI, intègre les modèles GPT à ses services (Copilot dans Office, Azure OpenAI Service, etc.).[</w:t>
      </w:r>
      <w:r>
        <w:rPr>
          <w:rFonts w:eastAsia="source serif 4" w:cs="source serif 4" w:ascii="source serif 4" w:hAnsi="source serif 4"/>
          <w:color w:val="000000"/>
          <w:sz w:val="21"/>
          <w:vertAlign w:val="superscript"/>
        </w:rPr>
        <w:t xml:space="preserve">4][</w:t>
      </w:r>
      <w:r>
        <w:rPr>
          <w:rFonts w:eastAsia="source serif 4" w:cs="source serif 4" w:ascii="source serif 4" w:hAnsi="source serif 4"/>
          <w:color w:val="000000"/>
          <w:sz w:val="21"/>
        </w:rPr>
        <w:t xml:space="preserve">14]</w:t>
      </w:r>
    </w:p>
    <w:p>
      <w:pPr>
        <w:numPr>
          <w:ilvl w:val="0"/>
          <w:numId w:val="6"/>
        </w:numPr>
        <w:spacing w:line="360" w:before="105" w:after="105" w:lineRule="auto"/>
      </w:pPr>
      <w:r>
        <w:rPr>
          <w:rFonts w:eastAsia="source serif 4" w:cs="source serif 4" w:ascii="source serif 4" w:hAnsi="source serif 4"/>
          <w:b/>
          <w:color w:val="000000"/>
          <w:sz w:val="21"/>
        </w:rPr>
        <w:t xml:space="preserve">Acteurs chinois</w:t>
      </w:r>
      <w:r>
        <w:rPr>
          <w:rFonts w:eastAsia="source serif 4" w:cs="source serif 4" w:ascii="source serif 4" w:hAnsi="source serif 4"/>
          <w:color w:val="000000"/>
          <w:sz w:val="21"/>
        </w:rPr>
        <w:t xml:space="preserve"> : </w:t>
      </w:r>
      <w:r>
        <w:rPr>
          <w:rFonts w:eastAsia="source serif 4" w:cs="source serif 4" w:ascii="source serif 4" w:hAnsi="source serif 4"/>
          <w:b/>
          <w:color w:val="000000"/>
          <w:sz w:val="21"/>
        </w:rPr>
        <w:t xml:space="preserve">Baidu (ERNIE)</w:t>
      </w:r>
      <w:r>
        <w:rPr>
          <w:rFonts w:eastAsia="source serif 4" w:cs="source serif 4" w:ascii="source serif 4" w:hAnsi="source serif 4"/>
          <w:color w:val="000000"/>
          <w:sz w:val="21"/>
        </w:rPr>
        <w:t xml:space="preserve">, </w:t>
      </w:r>
      <w:r>
        <w:rPr>
          <w:rFonts w:eastAsia="source serif 4" w:cs="source serif 4" w:ascii="source serif 4" w:hAnsi="source serif 4"/>
          <w:b/>
          <w:color w:val="000000"/>
          <w:sz w:val="21"/>
        </w:rPr>
        <w:t xml:space="preserve">Alibaba (Qwen)</w:t>
      </w:r>
      <w:r>
        <w:rPr>
          <w:rFonts w:eastAsia="source serif 4" w:cs="source serif 4" w:ascii="source serif 4" w:hAnsi="source serif 4"/>
          <w:color w:val="000000"/>
          <w:sz w:val="21"/>
        </w:rPr>
        <w:t xml:space="preserve">, </w:t>
      </w:r>
      <w:r>
        <w:rPr>
          <w:rFonts w:eastAsia="source serif 4" w:cs="source serif 4" w:ascii="source serif 4" w:hAnsi="source serif 4"/>
          <w:b/>
          <w:color w:val="000000"/>
          <w:sz w:val="21"/>
        </w:rPr>
        <w:t xml:space="preserve">Tencent (Hunyuan)</w:t>
      </w:r>
      <w:r>
        <w:rPr>
          <w:rFonts w:eastAsia="source serif 4" w:cs="source serif 4" w:ascii="source serif 4" w:hAnsi="source serif 4"/>
          <w:color w:val="000000"/>
          <w:sz w:val="21"/>
        </w:rPr>
        <w:t xml:space="preserve">, </w:t>
      </w:r>
      <w:r>
        <w:rPr>
          <w:rFonts w:eastAsia="source serif 4" w:cs="source serif 4" w:ascii="source serif 4" w:hAnsi="source serif 4"/>
          <w:b/>
          <w:color w:val="000000"/>
          <w:sz w:val="21"/>
        </w:rPr>
        <w:t xml:space="preserve">DeepSeek</w:t>
      </w:r>
      <w:r>
        <w:rPr>
          <w:rFonts w:eastAsia="source serif 4" w:cs="source serif 4" w:ascii="source serif 4" w:hAnsi="source serif 4"/>
          <w:color w:val="000000"/>
          <w:sz w:val="21"/>
        </w:rPr>
        <w:t xml:space="preserve"> jouent un rôle important en Asie et dans le développement de modèles multilingues et localisés.[</w:t>
      </w:r>
      <w:r>
        <w:rPr>
          <w:rFonts w:eastAsia="source serif 4" w:cs="source serif 4" w:ascii="source serif 4" w:hAnsi="source serif 4"/>
          <w:color w:val="000000"/>
          <w:sz w:val="21"/>
          <w:vertAlign w:val="superscript"/>
        </w:rPr>
        <w:t xml:space="preserve">15][</w:t>
      </w:r>
      <w:r>
        <w:rPr>
          <w:rFonts w:eastAsia="source serif 4" w:cs="source serif 4" w:ascii="source serif 4" w:hAnsi="source serif 4"/>
          <w:color w:val="000000"/>
          <w:sz w:val="21"/>
        </w:rPr>
        <w:t xml:space="preserve">14][^4]</w:t>
      </w:r>
    </w:p>
    <w:p>
      <w:pPr>
        <w:numPr>
          <w:ilvl w:val="0"/>
          <w:numId w:val="6"/>
        </w:numPr>
        <w:spacing w:line="360" w:before="105" w:after="105" w:lineRule="auto"/>
      </w:pPr>
      <w:r>
        <w:rPr>
          <w:rFonts w:eastAsia="source serif 4" w:cs="source serif 4" w:ascii="source serif 4" w:hAnsi="source serif 4"/>
          <w:b/>
          <w:color w:val="000000"/>
          <w:sz w:val="21"/>
        </w:rPr>
        <w:t xml:space="preserve">Autres acteurs</w:t>
      </w:r>
      <w:r>
        <w:rPr>
          <w:rFonts w:eastAsia="source serif 4" w:cs="source serif 4" w:ascii="source serif 4" w:hAnsi="source serif 4"/>
          <w:color w:val="000000"/>
          <w:sz w:val="21"/>
        </w:rPr>
        <w:t xml:space="preserve"> : </w:t>
      </w:r>
      <w:r>
        <w:rPr>
          <w:rFonts w:eastAsia="source serif 4" w:cs="source serif 4" w:ascii="source serif 4" w:hAnsi="source serif 4"/>
          <w:b/>
          <w:color w:val="000000"/>
          <w:sz w:val="21"/>
        </w:rPr>
        <w:t xml:space="preserve">Mistral AI</w:t>
      </w:r>
      <w:r>
        <w:rPr>
          <w:rFonts w:eastAsia="source serif 4" w:cs="source serif 4" w:ascii="source serif 4" w:hAnsi="source serif 4"/>
          <w:color w:val="000000"/>
          <w:sz w:val="21"/>
        </w:rPr>
        <w:t xml:space="preserve"> (France, champion européen), </w:t>
      </w:r>
      <w:r>
        <w:rPr>
          <w:rFonts w:eastAsia="source serif 4" w:cs="source serif 4" w:ascii="source serif 4" w:hAnsi="source serif 4"/>
          <w:b/>
          <w:color w:val="000000"/>
          <w:sz w:val="21"/>
        </w:rPr>
        <w:t xml:space="preserve">Cohere</w:t>
      </w:r>
      <w:r>
        <w:rPr>
          <w:rFonts w:eastAsia="source serif 4" w:cs="source serif 4" w:ascii="source serif 4" w:hAnsi="source serif 4"/>
          <w:color w:val="000000"/>
          <w:sz w:val="21"/>
        </w:rPr>
        <w:t xml:space="preserve">, </w:t>
      </w:r>
      <w:r>
        <w:rPr>
          <w:rFonts w:eastAsia="source serif 4" w:cs="source serif 4" w:ascii="source serif 4" w:hAnsi="source serif 4"/>
          <w:b/>
          <w:color w:val="000000"/>
          <w:sz w:val="21"/>
        </w:rPr>
        <w:t xml:space="preserve">Hugging Face</w:t>
      </w:r>
      <w:r>
        <w:rPr>
          <w:rFonts w:eastAsia="source serif 4" w:cs="source serif 4" w:ascii="source serif 4" w:hAnsi="source serif 4"/>
          <w:color w:val="000000"/>
          <w:sz w:val="21"/>
        </w:rPr>
        <w:t xml:space="preserve"> (plateforme open source et hub de modèles), etc.[</w:t>
      </w:r>
      <w:r>
        <w:rPr>
          <w:rFonts w:eastAsia="source serif 4" w:cs="source serif 4" w:ascii="source serif 4" w:hAnsi="source serif 4"/>
          <w:color w:val="000000"/>
          <w:sz w:val="21"/>
          <w:vertAlign w:val="superscript"/>
        </w:rPr>
        <w:t xml:space="preserve">15][</w:t>
      </w:r>
      <w:r>
        <w:rPr>
          <w:rFonts w:eastAsia="source serif 4" w:cs="source serif 4" w:ascii="source serif 4" w:hAnsi="source serif 4"/>
          <w:color w:val="000000"/>
          <w:sz w:val="21"/>
        </w:rPr>
        <w:t xml:space="preserve">14][^4]</w:t>
      </w:r>
    </w:p>
    <w:p>
      <w:pPr>
        <w:spacing w:line="360" w:after="210" w:lineRule="auto"/>
      </w:pPr>
      <w:r>
        <w:rPr>
          <w:rFonts w:eastAsia="source serif 4" w:cs="source serif 4" w:ascii="source serif 4" w:hAnsi="source serif 4"/>
          <w:color w:val="000000"/>
        </w:rPr>
        <w:t xml:space="preserve">Ces entreprises proposent des modèles de texte, d’image, de vidéo, d’audio, souvent via des plateformes cloud ou des API, et sont au cœur des enjeux économiques, réglementaires et géopolitiques autour de l’IA.[</w:t>
      </w:r>
      <w:r>
        <w:rPr>
          <w:rFonts w:eastAsia="source serif 4" w:cs="source serif 4" w:ascii="source serif 4" w:hAnsi="source serif 4"/>
          <w:color w:val="000000"/>
          <w:vertAlign w:val="superscript"/>
        </w:rPr>
        <w:t xml:space="preserve">14][</w:t>
      </w:r>
      <w:r>
        <w:rPr>
          <w:rFonts w:eastAsia="source serif 4" w:cs="source serif 4" w:ascii="source serif 4" w:hAnsi="source serif 4"/>
          <w:color w:val="000000"/>
        </w:rPr>
        <w:t xml:space="preserve">4]</w:t>
      </w:r>
    </w:p>
    <w:p>
      <w:pPr>
        <w:spacing w:line="360" w:before="315" w:after="105" w:lineRule="auto"/>
        <w:ind w:left="-30"/>
        <w:jc w:val="left"/>
      </w:pPr>
      <w:bookmarkStart w:id="13" w:name="bm_4_2_acteurs_spécialisés_par_ty_3a3a8b"/>
      <w:r>
        <w:rPr>
          <w:rFonts w:eastAsia="source serif 4" w:cs="source serif 4" w:ascii="source serif 4" w:hAnsi="source serif 4"/>
          <w:b/>
          <w:color w:val="000000"/>
          <w:sz w:val="24"/>
        </w:rPr>
        <w:t xml:space="preserve">4.2. Acteurs spécialisés par type de contenu</w:t>
      </w:r>
      <w:bookmarkEnd w:id="13"/>
    </w:p>
    <w:p>
      <w:pPr>
        <w:spacing w:line="360" w:after="210" w:lineRule="auto"/>
      </w:pPr>
      <w:r>
        <w:rPr>
          <w:rFonts w:eastAsia="source serif 4" w:cs="source serif 4" w:ascii="source serif 4" w:hAnsi="source serif 4"/>
          <w:color w:val="000000"/>
        </w:rPr>
        <w:t xml:space="preserve">Pour l’IA générative :[^4]</w:t>
      </w:r>
    </w:p>
    <w:p>
      <w:pPr>
        <w:numPr>
          <w:ilvl w:val="0"/>
          <w:numId w:val="7"/>
        </w:numPr>
        <w:spacing w:line="360" w:before="105" w:after="105" w:lineRule="auto"/>
      </w:pPr>
      <w:r>
        <w:rPr>
          <w:rFonts w:eastAsia="source serif 4" w:cs="source serif 4" w:ascii="source serif 4" w:hAnsi="source serif 4"/>
          <w:b/>
          <w:color w:val="000000"/>
          <w:sz w:val="21"/>
        </w:rPr>
        <w:t xml:space="preserve">Texte / assistants conversationnels</w:t>
      </w:r>
      <w:r>
        <w:rPr>
          <w:rFonts w:eastAsia="source serif 4" w:cs="source serif 4" w:ascii="source serif 4" w:hAnsi="source serif 4"/>
          <w:color w:val="000000"/>
          <w:sz w:val="21"/>
        </w:rPr>
        <w:t xml:space="preserve"> : ChatGPT (OpenAI), Claude (Anthropic), Gemini (Google), Mistral Large, Llama, DeepSeek, Qwen.[^4]</w:t>
      </w:r>
    </w:p>
    <w:p>
      <w:pPr>
        <w:numPr>
          <w:ilvl w:val="0"/>
          <w:numId w:val="7"/>
        </w:numPr>
        <w:spacing w:line="360" w:before="105" w:after="105" w:lineRule="auto"/>
      </w:pPr>
      <w:r>
        <w:rPr>
          <w:rFonts w:eastAsia="source serif 4" w:cs="source serif 4" w:ascii="source serif 4" w:hAnsi="source serif 4"/>
          <w:b/>
          <w:color w:val="000000"/>
          <w:sz w:val="21"/>
        </w:rPr>
        <w:t xml:space="preserve">Image</w:t>
      </w:r>
      <w:r>
        <w:rPr>
          <w:rFonts w:eastAsia="source serif 4" w:cs="source serif 4" w:ascii="source serif 4" w:hAnsi="source serif 4"/>
          <w:color w:val="000000"/>
          <w:sz w:val="21"/>
        </w:rPr>
        <w:t xml:space="preserve"> : Midjourney, DALL·E 3 (OpenAI), Stable Diffusion (Stability AI), FLUX‑1 (Black Forest Labs).[^4]</w:t>
      </w:r>
    </w:p>
    <w:p>
      <w:pPr>
        <w:numPr>
          <w:ilvl w:val="0"/>
          <w:numId w:val="7"/>
        </w:numPr>
        <w:spacing w:line="360" w:before="105" w:after="105" w:lineRule="auto"/>
      </w:pPr>
      <w:r>
        <w:rPr>
          <w:rFonts w:eastAsia="source serif 4" w:cs="source serif 4" w:ascii="source serif 4" w:hAnsi="source serif 4"/>
          <w:b/>
          <w:color w:val="000000"/>
          <w:sz w:val="21"/>
        </w:rPr>
        <w:t xml:space="preserve">Vidéo</w:t>
      </w:r>
      <w:r>
        <w:rPr>
          <w:rFonts w:eastAsia="source serif 4" w:cs="source serif 4" w:ascii="source serif 4" w:hAnsi="source serif 4"/>
          <w:color w:val="000000"/>
          <w:sz w:val="21"/>
        </w:rPr>
        <w:t xml:space="preserve"> : Sora (OpenAI), Veo (Google), Runway Gen‑3, Kling (Baidu).[^4]</w:t>
      </w:r>
    </w:p>
    <w:p>
      <w:pPr>
        <w:numPr>
          <w:ilvl w:val="0"/>
          <w:numId w:val="7"/>
        </w:numPr>
        <w:spacing w:line="360" w:before="105" w:after="105" w:lineRule="auto"/>
      </w:pPr>
      <w:r>
        <w:rPr>
          <w:rFonts w:eastAsia="source serif 4" w:cs="source serif 4" w:ascii="source serif 4" w:hAnsi="source serif 4"/>
          <w:b/>
          <w:color w:val="000000"/>
          <w:sz w:val="21"/>
        </w:rPr>
        <w:t xml:space="preserve">Audio</w:t>
      </w:r>
      <w:r>
        <w:rPr>
          <w:rFonts w:eastAsia="source serif 4" w:cs="source serif 4" w:ascii="source serif 4" w:hAnsi="source serif 4"/>
          <w:color w:val="000000"/>
          <w:sz w:val="21"/>
        </w:rPr>
        <w:t xml:space="preserve"> : ElevenLabs, Suno, Udio.[^4]</w:t>
      </w:r>
    </w:p>
    <w:p>
      <w:pPr>
        <w:spacing w:line="360" w:after="210" w:lineRule="auto"/>
      </w:pPr>
      <w:r>
        <w:rPr>
          <w:rFonts w:eastAsia="source serif 4" w:cs="source serif 4" w:ascii="source serif 4" w:hAnsi="source serif 4"/>
          <w:color w:val="000000"/>
        </w:rPr>
        <w:t xml:space="preserve">Ces acteurs se positionnent sur des modèles économiques différents (abonnements, crédits, offres cloud, open source, freemium), et leurs logiques oscillent entre :</w:t>
      </w:r>
    </w:p>
    <w:p>
      <w:pPr>
        <w:numPr>
          <w:ilvl w:val="0"/>
          <w:numId w:val="8"/>
        </w:numPr>
        <w:spacing w:line="360" w:before="105" w:after="105" w:lineRule="auto"/>
      </w:pPr>
      <w:r>
        <w:rPr>
          <w:rFonts w:eastAsia="source serif 4" w:cs="source serif 4" w:ascii="source serif 4" w:hAnsi="source serif 4"/>
          <w:color w:val="000000"/>
          <w:sz w:val="21"/>
        </w:rPr>
        <w:t xml:space="preserve">recherche de parts de marché et d’effet de réseau (capturer un maximum d’utilisateurs et de données) ;</w:t>
      </w:r>
    </w:p>
    <w:p>
      <w:pPr>
        <w:numPr>
          <w:ilvl w:val="0"/>
          <w:numId w:val="8"/>
        </w:numPr>
        <w:spacing w:line="360" w:before="105" w:after="105" w:lineRule="auto"/>
      </w:pPr>
      <w:r>
        <w:rPr>
          <w:rFonts w:eastAsia="source serif 4" w:cs="source serif 4" w:ascii="source serif 4" w:hAnsi="source serif 4"/>
          <w:color w:val="000000"/>
          <w:sz w:val="21"/>
        </w:rPr>
        <w:t xml:space="preserve">intégration à des écosystèmes existants (bureautique, cloud, réseaux sociaux) ;</w:t>
      </w:r>
    </w:p>
    <w:p>
      <w:pPr>
        <w:numPr>
          <w:ilvl w:val="0"/>
          <w:numId w:val="8"/>
        </w:numPr>
        <w:spacing w:line="360" w:before="105" w:after="105" w:lineRule="auto"/>
      </w:pPr>
      <w:r>
        <w:rPr>
          <w:rFonts w:eastAsia="source serif 4" w:cs="source serif 4" w:ascii="source serif 4" w:hAnsi="source serif 4"/>
          <w:color w:val="000000"/>
          <w:sz w:val="21"/>
        </w:rPr>
        <w:t xml:space="preserve">différenciation par la sécurité, la conformité réglementaire ou l’open source.[</w:t>
      </w:r>
      <w:r>
        <w:rPr>
          <w:rFonts w:eastAsia="source serif 4" w:cs="source serif 4" w:ascii="source serif 4" w:hAnsi="source serif 4"/>
          <w:color w:val="000000"/>
          <w:sz w:val="21"/>
          <w:vertAlign w:val="superscript"/>
        </w:rPr>
        <w:t xml:space="preserve">14][</w:t>
      </w:r>
      <w:r>
        <w:rPr>
          <w:rFonts w:eastAsia="source serif 4" w:cs="source serif 4" w:ascii="source serif 4" w:hAnsi="source serif 4"/>
          <w:color w:val="000000"/>
          <w:sz w:val="21"/>
        </w:rPr>
        <w:t xml:space="preserve">4]</w:t>
      </w:r>
    </w:p>
    <w:p>
      <w:pPr>
        <w:spacing w:line="360" w:before="315" w:after="105" w:lineRule="auto"/>
        <w:ind w:left="-30"/>
        <w:jc w:val="left"/>
      </w:pPr>
      <w:bookmarkStart w:id="14" w:name="bm_4_3_logiques_économiques_et_en_24f562"/>
      <w:r>
        <w:rPr>
          <w:rFonts w:eastAsia="source serif 4" w:cs="source serif 4" w:ascii="source serif 4" w:hAnsi="source serif 4"/>
          <w:b/>
          <w:color w:val="000000"/>
          <w:sz w:val="24"/>
        </w:rPr>
        <w:t xml:space="preserve">4.3. Logiques économiques et enjeux de concentration</w:t>
      </w:r>
      <w:bookmarkEnd w:id="14"/>
    </w:p>
    <w:p>
      <w:pPr>
        <w:spacing w:line="360" w:after="210" w:lineRule="auto"/>
      </w:pPr>
      <w:r>
        <w:rPr>
          <w:rFonts w:eastAsia="source serif 4" w:cs="source serif 4" w:ascii="source serif 4" w:hAnsi="source serif 4"/>
          <w:color w:val="000000"/>
        </w:rPr>
        <w:t xml:space="preserve">Des analyses récentes soulignent que la course à l’IA renforcent la </w:t>
      </w:r>
      <w:r>
        <w:rPr>
          <w:rFonts w:eastAsia="source serif 4" w:cs="source serif 4" w:ascii="source serif 4" w:hAnsi="source serif 4"/>
          <w:b/>
          <w:color w:val="000000"/>
        </w:rPr>
        <w:t xml:space="preserve">concentration économique</w:t>
      </w:r>
      <w:r>
        <w:rPr>
          <w:rFonts w:eastAsia="source serif 4" w:cs="source serif 4" w:ascii="source serif 4" w:hAnsi="source serif 4"/>
          <w:color w:val="000000"/>
        </w:rPr>
        <w:t xml:space="preserve"> autour d’un petit nombre de géants, du fait :[</w:t>
      </w:r>
      <w:r>
        <w:rPr>
          <w:rFonts w:eastAsia="source serif 4" w:cs="source serif 4" w:ascii="source serif 4" w:hAnsi="source serif 4"/>
          <w:color w:val="000000"/>
          <w:vertAlign w:val="superscript"/>
        </w:rPr>
        <w:t xml:space="preserve">15][</w:t>
      </w:r>
      <w:r>
        <w:rPr>
          <w:rFonts w:eastAsia="source serif 4" w:cs="source serif 4" w:ascii="source serif 4" w:hAnsi="source serif 4"/>
          <w:color w:val="000000"/>
        </w:rPr>
        <w:t xml:space="preserve">14][^4]</w:t>
      </w:r>
    </w:p>
    <w:p>
      <w:pPr>
        <w:numPr>
          <w:ilvl w:val="0"/>
          <w:numId w:val="9"/>
        </w:numPr>
        <w:spacing w:line="360" w:before="105" w:after="105" w:lineRule="auto"/>
      </w:pPr>
      <w:r>
        <w:rPr>
          <w:rFonts w:eastAsia="source serif 4" w:cs="source serif 4" w:ascii="source serif 4" w:hAnsi="source serif 4"/>
          <w:color w:val="000000"/>
          <w:sz w:val="21"/>
        </w:rPr>
        <w:t xml:space="preserve">du coût très élevé de l’entraînement des plus grands modèles (infrastructures, énergie, données, talents), accessible seulement aux très grandes entreprises ;</w:t>
      </w:r>
    </w:p>
    <w:p>
      <w:pPr>
        <w:numPr>
          <w:ilvl w:val="0"/>
          <w:numId w:val="9"/>
        </w:numPr>
        <w:spacing w:line="360" w:before="105" w:after="105" w:lineRule="auto"/>
      </w:pPr>
      <w:r>
        <w:rPr>
          <w:rFonts w:eastAsia="source serif 4" w:cs="source serif 4" w:ascii="source serif 4" w:hAnsi="source serif 4"/>
          <w:color w:val="000000"/>
          <w:sz w:val="21"/>
        </w:rPr>
        <w:t xml:space="preserve">du contrôle des plateformes de distribution (cloud, app stores, suites logicielles) ;</w:t>
      </w:r>
    </w:p>
    <w:p>
      <w:pPr>
        <w:numPr>
          <w:ilvl w:val="0"/>
          <w:numId w:val="9"/>
        </w:numPr>
        <w:spacing w:line="360" w:before="105" w:after="105" w:lineRule="auto"/>
      </w:pPr>
      <w:r>
        <w:rPr>
          <w:rFonts w:eastAsia="source serif 4" w:cs="source serif 4" w:ascii="source serif 4" w:hAnsi="source serif 4"/>
          <w:color w:val="000000"/>
          <w:sz w:val="21"/>
        </w:rPr>
        <w:t xml:space="preserve">de l’avantage lié aux données (grandes bases d’utilisateurs, contenus accumulés).</w:t>
      </w:r>
    </w:p>
    <w:p>
      <w:pPr>
        <w:spacing w:line="360" w:after="210" w:lineRule="auto"/>
      </w:pPr>
      <w:r>
        <w:rPr>
          <w:rFonts w:eastAsia="source serif 4" w:cs="source serif 4" w:ascii="source serif 4" w:hAnsi="source serif 4"/>
          <w:color w:val="000000"/>
        </w:rPr>
        <w:t xml:space="preserve">Cette concentration pose des questions de </w:t>
      </w:r>
      <w:r>
        <w:rPr>
          <w:rFonts w:eastAsia="source serif 4" w:cs="source serif 4" w:ascii="source serif 4" w:hAnsi="source serif 4"/>
          <w:b/>
          <w:color w:val="000000"/>
        </w:rPr>
        <w:t xml:space="preserve">concurrence, de souveraineté numérique et de diversité des solutions</w:t>
      </w:r>
      <w:r>
        <w:rPr>
          <w:rFonts w:eastAsia="source serif 4" w:cs="source serif 4" w:ascii="source serif 4" w:hAnsi="source serif 4"/>
          <w:color w:val="000000"/>
        </w:rPr>
        <w:t xml:space="preserve">, ce qui alimente les débats sur les régulations (AI Act, DMA, DSA, etc.) et sur l’importance de soutenir des alternatives open source ou locales.[</w:t>
      </w:r>
      <w:r>
        <w:rPr>
          <w:rFonts w:eastAsia="source serif 4" w:cs="source serif 4" w:ascii="source serif 4" w:hAnsi="source serif 4"/>
          <w:color w:val="000000"/>
          <w:vertAlign w:val="superscript"/>
        </w:rPr>
        <w:t xml:space="preserve">9][</w:t>
      </w:r>
      <w:r>
        <w:rPr>
          <w:rFonts w:eastAsia="source serif 4" w:cs="source serif 4" w:ascii="source serif 4" w:hAnsi="source serif 4"/>
          <w:color w:val="000000"/>
        </w:rPr>
        <w:t xml:space="preserve">4]</w:t>
      </w:r>
    </w:p>
    <w:p>
      <w:pPr>
        <w:spacing w:line="360" w:before="315" w:after="105" w:lineRule="auto"/>
        <w:ind w:left="-30"/>
        <w:jc w:val="left"/>
      </w:pPr>
      <w:bookmarkStart w:id="15" w:name="bm_5_manipuler_un_llm_en_direct_o_136208"/>
      <w:r>
        <w:rPr>
          <w:rFonts w:eastAsia="source serif 4" w:cs="source serif 4" w:ascii="source serif 4" w:hAnsi="source serif 4"/>
          <w:b/>
          <w:color w:val="000000"/>
          <w:sz w:val="24"/>
        </w:rPr>
        <w:t xml:space="preserve">5. Manipuler un LLM en direct : observer son fonctionnement et ses limites</w:t>
      </w:r>
      <w:bookmarkEnd w:id="15"/>
    </w:p>
    <w:p>
      <w:pPr>
        <w:spacing w:line="360" w:before="315" w:after="105" w:lineRule="auto"/>
        <w:ind w:left="-30"/>
        <w:jc w:val="left"/>
      </w:pPr>
      <w:bookmarkStart w:id="16" w:name="bm_5_1_intérêt_pédagogique_de_la_f5095f"/>
      <w:r>
        <w:rPr>
          <w:rFonts w:eastAsia="source serif 4" w:cs="source serif 4" w:ascii="source serif 4" w:hAnsi="source serif 4"/>
          <w:b/>
          <w:color w:val="000000"/>
          <w:sz w:val="24"/>
        </w:rPr>
        <w:t xml:space="preserve">5.1. Intérêt pédagogique de la manipulation en direct</w:t>
      </w:r>
      <w:bookmarkEnd w:id="16"/>
    </w:p>
    <w:p>
      <w:pPr>
        <w:spacing w:line="360" w:after="210" w:lineRule="auto"/>
      </w:pPr>
      <w:r>
        <w:rPr>
          <w:rFonts w:eastAsia="source serif 4" w:cs="source serif 4" w:ascii="source serif 4" w:hAnsi="source serif 4"/>
          <w:color w:val="000000"/>
        </w:rPr>
        <w:t xml:space="preserve">Dans une formation tout public, </w:t>
      </w:r>
      <w:r>
        <w:rPr>
          <w:rFonts w:eastAsia="source serif 4" w:cs="source serif 4" w:ascii="source serif 4" w:hAnsi="source serif 4"/>
          <w:b/>
          <w:color w:val="000000"/>
        </w:rPr>
        <w:t xml:space="preserve">manipuler un LLM en direct</w:t>
      </w:r>
      <w:r>
        <w:rPr>
          <w:rFonts w:eastAsia="source serif 4" w:cs="source serif 4" w:ascii="source serif 4" w:hAnsi="source serif 4"/>
          <w:color w:val="000000"/>
        </w:rPr>
        <w:t xml:space="preserve"> (via une interface web ou intégrée à un service) permet de :</w:t>
      </w:r>
    </w:p>
    <w:p>
      <w:pPr>
        <w:numPr>
          <w:ilvl w:val="0"/>
          <w:numId w:val="10"/>
        </w:numPr>
        <w:spacing w:line="360" w:before="105" w:after="105" w:lineRule="auto"/>
      </w:pPr>
      <w:r>
        <w:rPr>
          <w:rFonts w:eastAsia="source serif 4" w:cs="source serif 4" w:ascii="source serif 4" w:hAnsi="source serif 4"/>
          <w:color w:val="000000"/>
          <w:sz w:val="21"/>
        </w:rPr>
        <w:t xml:space="preserve">rendre concrètes les notions abordées (prompt, contexte, génération, hallucinations) ;</w:t>
      </w:r>
    </w:p>
    <w:p>
      <w:pPr>
        <w:numPr>
          <w:ilvl w:val="0"/>
          <w:numId w:val="10"/>
        </w:numPr>
        <w:spacing w:line="360" w:before="105" w:after="105" w:lineRule="auto"/>
      </w:pPr>
      <w:r>
        <w:rPr>
          <w:rFonts w:eastAsia="source serif 4" w:cs="source serif 4" w:ascii="source serif 4" w:hAnsi="source serif 4"/>
          <w:color w:val="000000"/>
          <w:sz w:val="21"/>
        </w:rPr>
        <w:t xml:space="preserve">montrer comment la qualité de la réponse dépend fortement de la qualité du prompt ;</w:t>
      </w:r>
    </w:p>
    <w:p>
      <w:pPr>
        <w:numPr>
          <w:ilvl w:val="0"/>
          <w:numId w:val="10"/>
        </w:numPr>
        <w:spacing w:line="360" w:before="105" w:after="105" w:lineRule="auto"/>
      </w:pPr>
      <w:r>
        <w:rPr>
          <w:rFonts w:eastAsia="source serif 4" w:cs="source serif 4" w:ascii="source serif 4" w:hAnsi="source serif 4"/>
          <w:color w:val="000000"/>
          <w:sz w:val="21"/>
        </w:rPr>
        <w:t xml:space="preserve">faire apparaître les limites et les biais de façon tangible, à partir d’exemples proposés par les participants.[</w:t>
      </w:r>
      <w:r>
        <w:rPr>
          <w:rFonts w:eastAsia="source serif 4" w:cs="source serif 4" w:ascii="source serif 4" w:hAnsi="source serif 4"/>
          <w:color w:val="000000"/>
          <w:sz w:val="21"/>
          <w:vertAlign w:val="superscript"/>
        </w:rPr>
        <w:t xml:space="preserve">6][</w:t>
      </w:r>
      <w:r>
        <w:rPr>
          <w:rFonts w:eastAsia="source serif 4" w:cs="source serif 4" w:ascii="source serif 4" w:hAnsi="source serif 4"/>
          <w:color w:val="000000"/>
          <w:sz w:val="21"/>
        </w:rPr>
        <w:t xml:space="preserve">2]</w:t>
      </w:r>
    </w:p>
    <w:p>
      <w:pPr>
        <w:spacing w:line="360" w:after="210" w:lineRule="auto"/>
      </w:pPr>
      <w:r>
        <w:rPr>
          <w:rFonts w:eastAsia="source serif 4" w:cs="source serif 4" w:ascii="source serif 4" w:hAnsi="source serif 4"/>
          <w:color w:val="000000"/>
        </w:rPr>
        <w:t xml:space="preserve">Des universités et structures de médiation scientifique recommandent cette approche expérimentale pour faire comprendre que l’IA ne « sait » pas, mais calcule, en observant comment des variations de consigne modifient les réponses.[</w:t>
      </w:r>
      <w:r>
        <w:rPr>
          <w:rFonts w:eastAsia="source serif 4" w:cs="source serif 4" w:ascii="source serif 4" w:hAnsi="source serif 4"/>
          <w:color w:val="000000"/>
          <w:vertAlign w:val="superscript"/>
        </w:rPr>
        <w:t xml:space="preserve">10][</w:t>
      </w:r>
      <w:r>
        <w:rPr>
          <w:rFonts w:eastAsia="source serif 4" w:cs="source serif 4" w:ascii="source serif 4" w:hAnsi="source serif 4"/>
          <w:color w:val="000000"/>
        </w:rPr>
        <w:t xml:space="preserve">6]</w:t>
      </w:r>
    </w:p>
    <w:p>
      <w:pPr>
        <w:spacing w:line="360" w:before="315" w:after="105" w:lineRule="auto"/>
        <w:ind w:left="-30"/>
        <w:jc w:val="left"/>
      </w:pPr>
      <w:bookmarkStart w:id="17" w:name="bm_5_2_protocole_simple_d_atelier_c9e2fe"/>
      <w:r>
        <w:rPr>
          <w:rFonts w:eastAsia="source serif 4" w:cs="source serif 4" w:ascii="source serif 4" w:hAnsi="source serif 4"/>
          <w:b/>
          <w:color w:val="000000"/>
          <w:sz w:val="24"/>
        </w:rPr>
        <w:t xml:space="preserve">5.2. Protocole simple d’atelier de manipulation</w:t>
      </w:r>
      <w:bookmarkEnd w:id="17"/>
    </w:p>
    <w:p>
      <w:pPr>
        <w:spacing w:line="360" w:after="210" w:lineRule="auto"/>
      </w:pPr>
      <w:r>
        <w:rPr>
          <w:rFonts w:eastAsia="source serif 4" w:cs="source serif 4" w:ascii="source serif 4" w:hAnsi="source serif 4"/>
          <w:color w:val="000000"/>
        </w:rPr>
        <w:t xml:space="preserve">Une séance de manipulation en direct peut être structurée en quatre temps :</w:t>
      </w:r>
    </w:p>
    <w:p>
      <w:pPr>
        <w:numPr>
          <w:ilvl w:val="0"/>
          <w:numId w:val="11"/>
        </w:numPr>
        <w:spacing w:line="360" w:after="210" w:lineRule="auto"/>
      </w:pPr>
      <w:r>
        <w:rPr>
          <w:rFonts w:eastAsia="source serif 4" w:cs="source serif 4" w:ascii="source serif 4" w:hAnsi="source serif 4"/>
          <w:b/>
          <w:color w:val="000000"/>
          <w:sz w:val="21"/>
        </w:rPr>
        <w:t xml:space="preserve">Découverte</w:t>
      </w:r>
    </w:p>
    <w:p>
      <w:pPr>
        <w:numPr>
          <w:ilvl w:val="1"/>
          <w:numId w:val="11"/>
        </w:numPr>
        <w:spacing w:line="360" w:before="105" w:after="105" w:lineRule="auto"/>
      </w:pPr>
      <w:r>
        <w:rPr>
          <w:rFonts w:eastAsia="source serif 4" w:cs="source serif 4" w:ascii="source serif 4" w:hAnsi="source serif 4"/>
          <w:color w:val="000000"/>
          <w:sz w:val="21"/>
        </w:rPr>
        <w:t xml:space="preserve">Montrer l’interface d’un LLM (chat) et les éléments de base : zone de prompt, historique, paramètres.</w:t>
      </w:r>
    </w:p>
    <w:p>
      <w:pPr>
        <w:numPr>
          <w:ilvl w:val="1"/>
          <w:numId w:val="11"/>
        </w:numPr>
        <w:spacing w:line="360" w:before="105" w:after="105" w:lineRule="auto"/>
      </w:pPr>
      <w:r>
        <w:rPr>
          <w:rFonts w:eastAsia="source serif 4" w:cs="source serif 4" w:ascii="source serif 4" w:hAnsi="source serif 4"/>
          <w:color w:val="000000"/>
          <w:sz w:val="21"/>
        </w:rPr>
        <w:t xml:space="preserve">Faire une première question très générale (« Explique‐moi ce qu’est l’IA générative ») et discuter du résultat.</w:t>
      </w:r>
    </w:p>
    <w:p>
      <w:pPr>
        <w:numPr>
          <w:ilvl w:val="0"/>
          <w:numId w:val="11"/>
        </w:numPr>
        <w:spacing w:line="360" w:after="210" w:lineRule="auto"/>
      </w:pPr>
      <w:r>
        <w:rPr>
          <w:rFonts w:eastAsia="source serif 4" w:cs="source serif 4" w:ascii="source serif 4" w:hAnsi="source serif 4"/>
          <w:b/>
          <w:color w:val="000000"/>
          <w:sz w:val="21"/>
        </w:rPr>
        <w:t xml:space="preserve">Amélioration du prompt</w:t>
      </w:r>
    </w:p>
    <w:p>
      <w:pPr>
        <w:numPr>
          <w:ilvl w:val="1"/>
          <w:numId w:val="11"/>
        </w:numPr>
        <w:spacing w:line="360" w:before="105" w:after="105" w:lineRule="auto"/>
      </w:pPr>
      <w:r>
        <w:rPr>
          <w:rFonts w:eastAsia="source serif 4" w:cs="source serif 4" w:ascii="source serif 4" w:hAnsi="source serif 4"/>
          <w:color w:val="000000"/>
          <w:sz w:val="21"/>
        </w:rPr>
        <w:t xml:space="preserve">Reformuler la consigne en précisant le rôle, le contexte, la tâche et le format (structure de type RCTF) pour obtenir une réponse plus adaptée à un public cible.[</w:t>
      </w:r>
      <w:r>
        <w:rPr>
          <w:rFonts w:eastAsia="source serif 4" w:cs="source serif 4" w:ascii="source serif 4" w:hAnsi="source serif 4"/>
          <w:color w:val="000000"/>
          <w:sz w:val="21"/>
          <w:vertAlign w:val="superscript"/>
        </w:rPr>
        <w:t xml:space="preserve">16][</w:t>
      </w:r>
      <w:r>
        <w:rPr>
          <w:rFonts w:eastAsia="source serif 4" w:cs="source serif 4" w:ascii="source serif 4" w:hAnsi="source serif 4"/>
          <w:color w:val="000000"/>
          <w:sz w:val="21"/>
        </w:rPr>
        <w:t xml:space="preserve">17]</w:t>
      </w:r>
    </w:p>
    <w:p>
      <w:pPr>
        <w:numPr>
          <w:ilvl w:val="1"/>
          <w:numId w:val="11"/>
        </w:numPr>
        <w:spacing w:line="360" w:before="105" w:after="105" w:lineRule="auto"/>
      </w:pPr>
      <w:r>
        <w:rPr>
          <w:rFonts w:eastAsia="source serif 4" w:cs="source serif 4" w:ascii="source serif 4" w:hAnsi="source serif 4"/>
          <w:color w:val="000000"/>
          <w:sz w:val="21"/>
        </w:rPr>
        <w:t xml:space="preserve">Comparer les deux réponses.</w:t>
      </w:r>
    </w:p>
    <w:p>
      <w:pPr>
        <w:numPr>
          <w:ilvl w:val="0"/>
          <w:numId w:val="11"/>
        </w:numPr>
        <w:spacing w:line="360" w:after="210" w:lineRule="auto"/>
      </w:pPr>
      <w:r>
        <w:rPr>
          <w:rFonts w:eastAsia="source serif 4" w:cs="source serif 4" w:ascii="source serif 4" w:hAnsi="source serif 4"/>
          <w:b/>
          <w:color w:val="000000"/>
          <w:sz w:val="21"/>
        </w:rPr>
        <w:t xml:space="preserve">Recherche de limites et d’hallucinations</w:t>
      </w:r>
    </w:p>
    <w:p>
      <w:pPr>
        <w:numPr>
          <w:ilvl w:val="1"/>
          <w:numId w:val="11"/>
        </w:numPr>
        <w:spacing w:line="360" w:before="105" w:after="105" w:lineRule="auto"/>
      </w:pPr>
      <w:r>
        <w:rPr>
          <w:rFonts w:eastAsia="source serif 4" w:cs="source serif 4" w:ascii="source serif 4" w:hAnsi="source serif 4"/>
          <w:color w:val="000000"/>
          <w:sz w:val="21"/>
        </w:rPr>
        <w:t xml:space="preserve">Proposer des questions sur des sujets peu documentés, très récents, ou demander des références précises (articles, lois) pour voir comment le modèle peut inventer des éléments.[</w:t>
      </w:r>
      <w:r>
        <w:rPr>
          <w:rFonts w:eastAsia="source serif 4" w:cs="source serif 4" w:ascii="source serif 4" w:hAnsi="source serif 4"/>
          <w:color w:val="000000"/>
          <w:sz w:val="21"/>
          <w:vertAlign w:val="superscript"/>
        </w:rPr>
        <w:t xml:space="preserve">5][</w:t>
      </w:r>
      <w:r>
        <w:rPr>
          <w:rFonts w:eastAsia="source serif 4" w:cs="source serif 4" w:ascii="source serif 4" w:hAnsi="source serif 4"/>
          <w:color w:val="000000"/>
          <w:sz w:val="21"/>
        </w:rPr>
        <w:t xml:space="preserve">11][</w:t>
      </w:r>
      <w:r>
        <w:rPr>
          <w:rFonts w:eastAsia="source serif 4" w:cs="source serif 4" w:ascii="source serif 4" w:hAnsi="source serif 4"/>
          <w:color w:val="000000"/>
          <w:sz w:val="21"/>
          <w:vertAlign w:val="superscript"/>
        </w:rPr>
        <w:t xml:space="preserve">2][</w:t>
      </w:r>
      <w:r>
        <w:rPr>
          <w:rFonts w:eastAsia="source serif 4" w:cs="source serif 4" w:ascii="source serif 4" w:hAnsi="source serif 4"/>
          <w:color w:val="000000"/>
          <w:sz w:val="21"/>
        </w:rPr>
        <w:t xml:space="preserve">6]</w:t>
      </w:r>
    </w:p>
    <w:p>
      <w:pPr>
        <w:numPr>
          <w:ilvl w:val="1"/>
          <w:numId w:val="11"/>
        </w:numPr>
        <w:spacing w:line="360" w:before="105" w:after="105" w:lineRule="auto"/>
      </w:pPr>
      <w:r>
        <w:rPr>
          <w:rFonts w:eastAsia="source serif 4" w:cs="source serif 4" w:ascii="source serif 4" w:hAnsi="source serif 4"/>
          <w:color w:val="000000"/>
          <w:sz w:val="21"/>
        </w:rPr>
        <w:t xml:space="preserve">Demander au modèle de justifier ses réponses et observer s’il reconnaît ses erreurs quand on les pointe.</w:t>
      </w:r>
    </w:p>
    <w:p>
      <w:pPr>
        <w:numPr>
          <w:ilvl w:val="0"/>
          <w:numId w:val="11"/>
        </w:numPr>
        <w:spacing w:line="360" w:after="210" w:lineRule="auto"/>
      </w:pPr>
      <w:r>
        <w:rPr>
          <w:rFonts w:eastAsia="source serif 4" w:cs="source serif 4" w:ascii="source serif 4" w:hAnsi="source serif 4"/>
          <w:b/>
          <w:color w:val="000000"/>
          <w:sz w:val="21"/>
        </w:rPr>
        <w:t xml:space="preserve">Analyse critique</w:t>
      </w:r>
    </w:p>
    <w:p>
      <w:pPr>
        <w:numPr>
          <w:ilvl w:val="1"/>
          <w:numId w:val="11"/>
        </w:numPr>
        <w:spacing w:line="360" w:before="105" w:after="105" w:lineRule="auto"/>
      </w:pPr>
      <w:r>
        <w:rPr>
          <w:rFonts w:eastAsia="source serif 4" w:cs="source serif 4" w:ascii="source serif 4" w:hAnsi="source serif 4"/>
          <w:color w:val="000000"/>
          <w:sz w:val="21"/>
        </w:rPr>
        <w:t xml:space="preserve">Débriefer : qu’est‑ce qui semble bien fonctionner ? qu’est‑ce qui pose problème ? dans quels cas peut‑on s’appuyer sur l’IA, dans quels cas faut‑il s’en méfier ?[</w:t>
      </w:r>
      <w:r>
        <w:rPr>
          <w:rFonts w:eastAsia="source serif 4" w:cs="source serif 4" w:ascii="source serif 4" w:hAnsi="source serif 4"/>
          <w:color w:val="000000"/>
          <w:sz w:val="21"/>
          <w:vertAlign w:val="superscript"/>
        </w:rPr>
        <w:t xml:space="preserve">2][</w:t>
      </w:r>
      <w:r>
        <w:rPr>
          <w:rFonts w:eastAsia="source serif 4" w:cs="source serif 4" w:ascii="source serif 4" w:hAnsi="source serif 4"/>
          <w:color w:val="000000"/>
          <w:sz w:val="21"/>
        </w:rPr>
        <w:t xml:space="preserve">3][^6]</w:t>
      </w:r>
    </w:p>
    <w:p>
      <w:pPr>
        <w:spacing w:line="360" w:before="315" w:after="105" w:lineRule="auto"/>
        <w:ind w:left="-30"/>
        <w:jc w:val="left"/>
      </w:pPr>
      <w:bookmarkStart w:id="18" w:name="bm_5_3_points_d_observation_à_sug_5a40a0"/>
      <w:r>
        <w:rPr>
          <w:rFonts w:eastAsia="source serif 4" w:cs="source serif 4" w:ascii="source serif 4" w:hAnsi="source serif 4"/>
          <w:b/>
          <w:color w:val="000000"/>
          <w:sz w:val="24"/>
        </w:rPr>
        <w:t xml:space="preserve">5.3. Points d’observation à suggérer au public</w:t>
      </w:r>
      <w:bookmarkEnd w:id="18"/>
    </w:p>
    <w:p>
      <w:pPr>
        <w:spacing w:line="360" w:after="210" w:lineRule="auto"/>
      </w:pPr>
      <w:r>
        <w:rPr>
          <w:rFonts w:eastAsia="source serif 4" w:cs="source serif 4" w:ascii="source serif 4" w:hAnsi="source serif 4"/>
          <w:color w:val="000000"/>
        </w:rPr>
        <w:t xml:space="preserve">Pendant la manipulation, on peut inviter les participants à observer :</w:t>
      </w:r>
    </w:p>
    <w:p>
      <w:pPr>
        <w:numPr>
          <w:ilvl w:val="0"/>
          <w:numId w:val="12"/>
        </w:numPr>
        <w:spacing w:line="360" w:before="105" w:after="105" w:lineRule="auto"/>
      </w:pPr>
      <w:r>
        <w:rPr>
          <w:rFonts w:eastAsia="source serif 4" w:cs="source serif 4" w:ascii="source serif 4" w:hAnsi="source serif 4"/>
          <w:color w:val="000000"/>
          <w:sz w:val="21"/>
        </w:rPr>
        <w:t xml:space="preserve">la </w:t>
      </w:r>
      <w:r>
        <w:rPr>
          <w:rFonts w:eastAsia="source serif 4" w:cs="source serif 4" w:ascii="source serif 4" w:hAnsi="source serif 4"/>
          <w:b/>
          <w:color w:val="000000"/>
          <w:sz w:val="21"/>
        </w:rPr>
        <w:t xml:space="preserve">fluidité</w:t>
      </w:r>
      <w:r>
        <w:rPr>
          <w:rFonts w:eastAsia="source serif 4" w:cs="source serif 4" w:ascii="source serif 4" w:hAnsi="source serif 4"/>
          <w:color w:val="000000"/>
          <w:sz w:val="21"/>
        </w:rPr>
        <w:t xml:space="preserve"> et la </w:t>
      </w:r>
      <w:r>
        <w:rPr>
          <w:rFonts w:eastAsia="source serif 4" w:cs="source serif 4" w:ascii="source serif 4" w:hAnsi="source serif 4"/>
          <w:b/>
          <w:color w:val="000000"/>
          <w:sz w:val="21"/>
        </w:rPr>
        <w:t xml:space="preserve">cohérence apparente</w:t>
      </w:r>
      <w:r>
        <w:rPr>
          <w:rFonts w:eastAsia="source serif 4" w:cs="source serif 4" w:ascii="source serif 4" w:hAnsi="source serif 4"/>
          <w:color w:val="000000"/>
          <w:sz w:val="21"/>
        </w:rPr>
        <w:t xml:space="preserve"> de la réponse (qui peut donner un sentiment de fiabilité) ;</w:t>
      </w:r>
    </w:p>
    <w:p>
      <w:pPr>
        <w:numPr>
          <w:ilvl w:val="0"/>
          <w:numId w:val="12"/>
        </w:numPr>
        <w:spacing w:line="360" w:before="105" w:after="105" w:lineRule="auto"/>
      </w:pPr>
      <w:r>
        <w:rPr>
          <w:rFonts w:eastAsia="source serif 4" w:cs="source serif 4" w:ascii="source serif 4" w:hAnsi="source serif 4"/>
          <w:color w:val="000000"/>
          <w:sz w:val="21"/>
        </w:rPr>
        <w:t xml:space="preserve">les </w:t>
      </w:r>
      <w:r>
        <w:rPr>
          <w:rFonts w:eastAsia="source serif 4" w:cs="source serif 4" w:ascii="source serif 4" w:hAnsi="source serif 4"/>
          <w:b/>
          <w:color w:val="000000"/>
          <w:sz w:val="21"/>
        </w:rPr>
        <w:t xml:space="preserve">erreurs factuelles</w:t>
      </w:r>
      <w:r>
        <w:rPr>
          <w:rFonts w:eastAsia="source serif 4" w:cs="source serif 4" w:ascii="source serif 4" w:hAnsi="source serif 4"/>
          <w:color w:val="000000"/>
          <w:sz w:val="21"/>
        </w:rPr>
        <w:t xml:space="preserve"> ou approximations, surtout sur des sujets précis ;[</w:t>
      </w:r>
      <w:r>
        <w:rPr>
          <w:rFonts w:eastAsia="source serif 4" w:cs="source serif 4" w:ascii="source serif 4" w:hAnsi="source serif 4"/>
          <w:color w:val="000000"/>
          <w:sz w:val="21"/>
          <w:vertAlign w:val="superscript"/>
        </w:rPr>
        <w:t xml:space="preserve">11][</w:t>
      </w:r>
      <w:r>
        <w:rPr>
          <w:rFonts w:eastAsia="source serif 4" w:cs="source serif 4" w:ascii="source serif 4" w:hAnsi="source serif 4"/>
          <w:color w:val="000000"/>
          <w:sz w:val="21"/>
        </w:rPr>
        <w:t xml:space="preserve">5][^3]</w:t>
      </w:r>
    </w:p>
    <w:p>
      <w:pPr>
        <w:numPr>
          <w:ilvl w:val="0"/>
          <w:numId w:val="12"/>
        </w:numPr>
        <w:spacing w:line="360" w:before="105" w:after="105" w:lineRule="auto"/>
      </w:pPr>
      <w:r>
        <w:rPr>
          <w:rFonts w:eastAsia="source serif 4" w:cs="source serif 4" w:ascii="source serif 4" w:hAnsi="source serif 4"/>
          <w:color w:val="000000"/>
          <w:sz w:val="21"/>
        </w:rPr>
        <w:t xml:space="preserve">les </w:t>
      </w:r>
      <w:r>
        <w:rPr>
          <w:rFonts w:eastAsia="source serif 4" w:cs="source serif 4" w:ascii="source serif 4" w:hAnsi="source serif 4"/>
          <w:b/>
          <w:color w:val="000000"/>
          <w:sz w:val="21"/>
        </w:rPr>
        <w:t xml:space="preserve">biais potentiels</w:t>
      </w:r>
      <w:r>
        <w:rPr>
          <w:rFonts w:eastAsia="source serif 4" w:cs="source serif 4" w:ascii="source serif 4" w:hAnsi="source serif 4"/>
          <w:color w:val="000000"/>
          <w:sz w:val="21"/>
        </w:rPr>
        <w:t xml:space="preserve"> (stéréotypes de genre, d’origine, de classe) dans des exemples, des descriptions ou des recommandations ;</w:t>
      </w:r>
    </w:p>
    <w:p>
      <w:pPr>
        <w:numPr>
          <w:ilvl w:val="0"/>
          <w:numId w:val="12"/>
        </w:numPr>
        <w:spacing w:line="360" w:before="105" w:after="105" w:lineRule="auto"/>
      </w:pPr>
      <w:r>
        <w:rPr>
          <w:rFonts w:eastAsia="source serif 4" w:cs="source serif 4" w:ascii="source serif 4" w:hAnsi="source serif 4"/>
          <w:color w:val="000000"/>
          <w:sz w:val="21"/>
        </w:rPr>
        <w:t xml:space="preserve">la manière dont le modèle gère les </w:t>
      </w:r>
      <w:r>
        <w:rPr>
          <w:rFonts w:eastAsia="source serif 4" w:cs="source serif 4" w:ascii="source serif 4" w:hAnsi="source serif 4"/>
          <w:b/>
          <w:color w:val="000000"/>
          <w:sz w:val="21"/>
        </w:rPr>
        <w:t xml:space="preserve">questions sensibles</w:t>
      </w:r>
      <w:r>
        <w:rPr>
          <w:rFonts w:eastAsia="source serif 4" w:cs="source serif 4" w:ascii="source serif 4" w:hAnsi="source serif 4"/>
          <w:color w:val="000000"/>
          <w:sz w:val="21"/>
        </w:rPr>
        <w:t xml:space="preserve"> (santé, politique, violence) : refus, réponses prudentes, etc., qui reflètent les garde‑fous définis par ses concepteurs.[</w:t>
      </w:r>
      <w:r>
        <w:rPr>
          <w:rFonts w:eastAsia="source serif 4" w:cs="source serif 4" w:ascii="source serif 4" w:hAnsi="source serif 4"/>
          <w:color w:val="000000"/>
          <w:sz w:val="21"/>
          <w:vertAlign w:val="superscript"/>
        </w:rPr>
        <w:t xml:space="preserve">3][</w:t>
      </w:r>
      <w:r>
        <w:rPr>
          <w:rFonts w:eastAsia="source serif 4" w:cs="source serif 4" w:ascii="source serif 4" w:hAnsi="source serif 4"/>
          <w:color w:val="000000"/>
          <w:sz w:val="21"/>
        </w:rPr>
        <w:t xml:space="preserve">6]</w:t>
      </w:r>
    </w:p>
    <w:p>
      <w:pPr>
        <w:spacing w:line="360" w:after="210" w:lineRule="auto"/>
      </w:pPr>
      <w:r>
        <w:rPr>
          <w:rFonts w:eastAsia="source serif 4" w:cs="source serif 4" w:ascii="source serif 4" w:hAnsi="source serif 4"/>
          <w:color w:val="000000"/>
        </w:rPr>
        <w:t xml:space="preserve">Ces observations permettent d’ancrer l’idée que l’IA est un </w:t>
      </w:r>
      <w:r>
        <w:rPr>
          <w:rFonts w:eastAsia="source serif 4" w:cs="source serif 4" w:ascii="source serif 4" w:hAnsi="source serif 4"/>
          <w:b/>
          <w:color w:val="000000"/>
        </w:rPr>
        <w:t xml:space="preserve">outil puissant mais limité</w:t>
      </w:r>
      <w:r>
        <w:rPr>
          <w:rFonts w:eastAsia="source serif 4" w:cs="source serif 4" w:ascii="source serif 4" w:hAnsi="source serif 4"/>
          <w:color w:val="000000"/>
        </w:rPr>
        <w:t xml:space="preserve">, qui doit être utilisé avec discernement et complété par d’autres sources d’information.</w:t>
      </w:r>
    </w:p>
    <w:p>
      <w:pPr>
        <w:spacing w:line="360" w:before="315" w:after="105" w:lineRule="auto"/>
        <w:ind w:left="-30"/>
        <w:jc w:val="left"/>
      </w:pPr>
      <w:bookmarkStart w:id="19" w:name="bm_6_conclusion_vers_une_culture_2d797e"/>
      <w:r>
        <w:rPr>
          <w:rFonts w:eastAsia="source serif 4" w:cs="source serif 4" w:ascii="source serif 4" w:hAnsi="source serif 4"/>
          <w:b/>
          <w:color w:val="000000"/>
          <w:sz w:val="24"/>
        </w:rPr>
        <w:t xml:space="preserve">6. Conclusion : vers une culture générale de l’IA</w:t>
      </w:r>
      <w:bookmarkEnd w:id="19"/>
    </w:p>
    <w:p>
      <w:pPr>
        <w:spacing w:line="360" w:after="210" w:lineRule="auto"/>
      </w:pPr>
      <w:r>
        <w:rPr>
          <w:rFonts w:eastAsia="source serif 4" w:cs="source serif 4" w:ascii="source serif 4" w:hAnsi="source serif 4"/>
          <w:color w:val="000000"/>
        </w:rPr>
        <w:t xml:space="preserve">Comprendre ce qu’est une IA, une IA générative et un grand modèle de langage, ainsi que les capacités et limites de ces systèmes, est une nouvelle composante de la culture générale. Dans un contexte où quelques acteurs dominent l’écosystème mondial, où les modèles se diffusent dans toutes sortes de services, et où les usages s’intensifient, il est crucial que les citoyens puissent :[</w:t>
      </w:r>
      <w:r>
        <w:rPr>
          <w:rFonts w:eastAsia="source serif 4" w:cs="source serif 4" w:ascii="source serif 4" w:hAnsi="source serif 4"/>
          <w:color w:val="000000"/>
          <w:vertAlign w:val="superscript"/>
        </w:rPr>
        <w:t xml:space="preserve">1][</w:t>
      </w:r>
      <w:r>
        <w:rPr>
          <w:rFonts w:eastAsia="source serif 4" w:cs="source serif 4" w:ascii="source serif 4" w:hAnsi="source serif 4"/>
          <w:color w:val="000000"/>
        </w:rPr>
        <w:t xml:space="preserve">8][</w:t>
      </w:r>
      <w:r>
        <w:rPr>
          <w:rFonts w:eastAsia="source serif 4" w:cs="source serif 4" w:ascii="source serif 4" w:hAnsi="source serif 4"/>
          <w:color w:val="000000"/>
          <w:vertAlign w:val="superscript"/>
        </w:rPr>
        <w:t xml:space="preserve">9][</w:t>
      </w:r>
      <w:r>
        <w:rPr>
          <w:rFonts w:eastAsia="source serif 4" w:cs="source serif 4" w:ascii="source serif 4" w:hAnsi="source serif 4"/>
          <w:color w:val="000000"/>
        </w:rPr>
        <w:t xml:space="preserve">7]</w:t>
      </w:r>
    </w:p>
    <w:p>
      <w:pPr>
        <w:numPr>
          <w:ilvl w:val="0"/>
          <w:numId w:val="13"/>
        </w:numPr>
        <w:spacing w:line="360" w:before="105" w:after="105" w:lineRule="auto"/>
      </w:pPr>
      <w:r>
        <w:rPr>
          <w:rFonts w:eastAsia="source serif 4" w:cs="source serif 4" w:ascii="source serif 4" w:hAnsi="source serif 4"/>
          <w:color w:val="000000"/>
          <w:sz w:val="21"/>
        </w:rPr>
        <w:t xml:space="preserve">distinguer ce qui relève de la </w:t>
      </w:r>
      <w:r>
        <w:rPr>
          <w:rFonts w:eastAsia="source serif 4" w:cs="source serif 4" w:ascii="source serif 4" w:hAnsi="source serif 4"/>
          <w:b/>
          <w:color w:val="000000"/>
          <w:sz w:val="21"/>
        </w:rPr>
        <w:t xml:space="preserve">simulation d’intelligence</w:t>
      </w:r>
      <w:r>
        <w:rPr>
          <w:rFonts w:eastAsia="source serif 4" w:cs="source serif 4" w:ascii="source serif 4" w:hAnsi="source serif 4"/>
          <w:color w:val="000000"/>
          <w:sz w:val="21"/>
        </w:rPr>
        <w:t xml:space="preserve"> (calcul statistique, imitation de style) d’une vraie compréhension du monde ;</w:t>
      </w:r>
    </w:p>
    <w:p>
      <w:pPr>
        <w:numPr>
          <w:ilvl w:val="0"/>
          <w:numId w:val="13"/>
        </w:numPr>
        <w:spacing w:line="360" w:before="105" w:after="105" w:lineRule="auto"/>
      </w:pPr>
      <w:r>
        <w:rPr>
          <w:rFonts w:eastAsia="source serif 4" w:cs="source serif 4" w:ascii="source serif 4" w:hAnsi="source serif 4"/>
          <w:color w:val="000000"/>
          <w:sz w:val="21"/>
        </w:rPr>
        <w:t xml:space="preserve">identifier les </w:t>
      </w:r>
      <w:r>
        <w:rPr>
          <w:rFonts w:eastAsia="source serif 4" w:cs="source serif 4" w:ascii="source serif 4" w:hAnsi="source serif 4"/>
          <w:b/>
          <w:color w:val="000000"/>
          <w:sz w:val="21"/>
        </w:rPr>
        <w:t xml:space="preserve">enjeux économiques et politiques</w:t>
      </w:r>
      <w:r>
        <w:rPr>
          <w:rFonts w:eastAsia="source serif 4" w:cs="source serif 4" w:ascii="source serif 4" w:hAnsi="source serif 4"/>
          <w:color w:val="000000"/>
          <w:sz w:val="21"/>
        </w:rPr>
        <w:t xml:space="preserve"> liés à la concentration des acteurs ;[</w:t>
      </w:r>
      <w:r>
        <w:rPr>
          <w:rFonts w:eastAsia="source serif 4" w:cs="source serif 4" w:ascii="source serif 4" w:hAnsi="source serif 4"/>
          <w:color w:val="000000"/>
          <w:sz w:val="21"/>
          <w:vertAlign w:val="superscript"/>
        </w:rPr>
        <w:t xml:space="preserve">14][</w:t>
      </w:r>
      <w:r>
        <w:rPr>
          <w:rFonts w:eastAsia="source serif 4" w:cs="source serif 4" w:ascii="source serif 4" w:hAnsi="source serif 4"/>
          <w:color w:val="000000"/>
          <w:sz w:val="21"/>
        </w:rPr>
        <w:t xml:space="preserve">4]</w:t>
      </w:r>
    </w:p>
    <w:p>
      <w:pPr>
        <w:numPr>
          <w:ilvl w:val="0"/>
          <w:numId w:val="13"/>
        </w:numPr>
        <w:spacing w:line="360" w:before="105" w:after="105" w:lineRule="auto"/>
      </w:pPr>
      <w:r>
        <w:rPr>
          <w:rFonts w:eastAsia="source serif 4" w:cs="source serif 4" w:ascii="source serif 4" w:hAnsi="source serif 4"/>
          <w:color w:val="000000"/>
          <w:sz w:val="21"/>
        </w:rPr>
        <w:t xml:space="preserve">développer des </w:t>
      </w:r>
      <w:r>
        <w:rPr>
          <w:rFonts w:eastAsia="source serif 4" w:cs="source serif 4" w:ascii="source serif 4" w:hAnsi="source serif 4"/>
          <w:b/>
          <w:color w:val="000000"/>
          <w:sz w:val="21"/>
        </w:rPr>
        <w:t xml:space="preserve">réflexes critiques</w:t>
      </w:r>
      <w:r>
        <w:rPr>
          <w:rFonts w:eastAsia="source serif 4" w:cs="source serif 4" w:ascii="source serif 4" w:hAnsi="source serif 4"/>
          <w:color w:val="000000"/>
          <w:sz w:val="21"/>
        </w:rPr>
        <w:t xml:space="preserve"> lorsqu’ils interagissent avec des LLM (qualité des prompts, vérification, conscience des biais et des hallucinations).[</w:t>
      </w:r>
      <w:r>
        <w:rPr>
          <w:rFonts w:eastAsia="source serif 4" w:cs="source serif 4" w:ascii="source serif 4" w:hAnsi="source serif 4"/>
          <w:color w:val="000000"/>
          <w:sz w:val="21"/>
          <w:vertAlign w:val="superscript"/>
        </w:rPr>
        <w:t xml:space="preserve">5][</w:t>
      </w:r>
      <w:r>
        <w:rPr>
          <w:rFonts w:eastAsia="source serif 4" w:cs="source serif 4" w:ascii="source serif 4" w:hAnsi="source serif 4"/>
          <w:color w:val="000000"/>
          <w:sz w:val="21"/>
        </w:rPr>
        <w:t xml:space="preserve">6][</w:t>
      </w:r>
      <w:r>
        <w:rPr>
          <w:rFonts w:eastAsia="source serif 4" w:cs="source serif 4" w:ascii="source serif 4" w:hAnsi="source serif 4"/>
          <w:color w:val="000000"/>
          <w:sz w:val="21"/>
          <w:vertAlign w:val="superscript"/>
        </w:rPr>
        <w:t xml:space="preserve">2][</w:t>
      </w:r>
      <w:r>
        <w:rPr>
          <w:rFonts w:eastAsia="source serif 4" w:cs="source serif 4" w:ascii="source serif 4" w:hAnsi="source serif 4"/>
          <w:color w:val="000000"/>
          <w:sz w:val="21"/>
        </w:rPr>
        <w:t xml:space="preserve">3]</w:t>
      </w:r>
    </w:p>
    <w:p>
      <w:pPr>
        <w:spacing w:line="360" w:after="210" w:lineRule="auto"/>
      </w:pPr>
      <w:r>
        <w:rPr>
          <w:rFonts w:eastAsia="source serif 4" w:cs="source serif 4" w:ascii="source serif 4" w:hAnsi="source serif 4"/>
          <w:color w:val="000000"/>
        </w:rPr>
        <w:t xml:space="preserve">Une formation structurée autour de ces repères – définitions, distinction capacités/simulations, panorama d’acteurs, manipulation en direct – constitue une base solide pour entrer dans une démarche d’</w:t>
      </w:r>
      <w:r>
        <w:rPr>
          <w:rFonts w:eastAsia="source serif 4" w:cs="source serif 4" w:ascii="source serif 4" w:hAnsi="source serif 4"/>
          <w:b/>
          <w:color w:val="000000"/>
        </w:rPr>
        <w:t xml:space="preserve">éducation à l’IA</w:t>
      </w:r>
      <w:r>
        <w:rPr>
          <w:rFonts w:eastAsia="source serif 4" w:cs="source serif 4" w:ascii="source serif 4" w:hAnsi="source serif 4"/>
          <w:color w:val="000000"/>
        </w:rPr>
        <w:t xml:space="preserve"> et, plus largement, d’éducation aux médias et à l’information à l’ère des systèmes génératifs.</w:t>
      </w:r>
    </w:p>
    <w:p>
      <w:pPr>
        <w:spacing w:line="360" w:before="315" w:after="105" w:lineRule="auto"/>
        <w:ind w:left="-30"/>
        <w:jc w:val="left"/>
      </w:pPr>
      <w:bookmarkStart w:id="20" w:name="bm_7_webographie_commentée"/>
      <w:r>
        <w:rPr>
          <w:rFonts w:eastAsia="source serif 4" w:cs="source serif 4" w:ascii="source serif 4" w:hAnsi="source serif 4"/>
          <w:b/>
          <w:color w:val="000000"/>
          <w:sz w:val="24"/>
        </w:rPr>
        <w:t xml:space="preserve">7. Webographie commentée</w:t>
      </w:r>
      <w:bookmarkEnd w:id="20"/>
    </w:p>
    <w:p>
      <w:pPr>
        <w:spacing w:line="360" w:before="315" w:after="105" w:lineRule="auto"/>
        <w:ind w:left="-30"/>
        <w:jc w:val="left"/>
      </w:pPr>
      <w:bookmarkStart w:id="21" w:name="bm_7_1_définitions_et_fonctionnem_893eb0"/>
      <w:r>
        <w:rPr>
          <w:rFonts w:eastAsia="source serif 4" w:cs="source serif 4" w:ascii="source serif 4" w:hAnsi="source serif 4"/>
          <w:b/>
          <w:color w:val="000000"/>
          <w:sz w:val="24"/>
        </w:rPr>
        <w:t xml:space="preserve">7.1. Définitions et fonctionnement de l’IA générative et des LLM</w:t>
      </w:r>
      <w:bookmarkEnd w:id="21"/>
    </w:p>
    <w:p>
      <w:pPr>
        <w:numPr>
          <w:ilvl w:val="0"/>
          <w:numId w:val="14"/>
        </w:numPr>
        <w:spacing w:line="360" w:after="210" w:lineRule="auto"/>
      </w:pPr>
      <w:r>
        <w:rPr>
          <w:rFonts w:eastAsia="source serif 4" w:cs="source serif 4" w:ascii="source serif 4" w:hAnsi="source serif 4"/>
          <w:b/>
          <w:color w:val="000000"/>
          <w:sz w:val="21"/>
        </w:rPr>
        <w:t xml:space="preserve">Wikipédia – Intelligence artificielle générative</w:t>
      </w:r>
      <w:r>
        <w:rPr>
          <w:rFonts w:eastAsia="source serif 4" w:cs="source serif 4" w:ascii="source serif 4" w:hAnsi="source serif 4"/>
          <w:color w:val="000000"/>
          <w:sz w:val="21"/>
        </w:rPr>
        <w:t xml:space="preserve"> : article de synthèse définissant l’IA générative, les modèles de fondation et le lien avec les LLM.</w:t>
      </w:r>
    </w:p>
    <w:p>
      <w:pPr>
        <w:numPr>
          <w:ilvl w:val="1"/>
          <w:numId w:val="14"/>
        </w:numPr>
        <w:spacing w:line="360" w:before="105" w:after="105" w:lineRule="auto"/>
      </w:pPr>
      <w:hyperlink r:id="rId5">
        <w:r>
          <w:rPr>
            <w:rFonts w:eastAsia="source sans 3" w:cs="source sans 3" w:ascii="source sans 3" w:hAnsi="source sans 3"/>
            <w:color w:val="#000"/>
            <w:sz w:val="21"/>
            <w:u w:val="single"/>
          </w:rPr>
          <w:t xml:space="preserve">https://fr.wikipedia.org/wiki/Intelligence_artificielle_générative[^1]</w:t>
        </w:r>
      </w:hyperlink>
    </w:p>
    <w:p>
      <w:pPr>
        <w:numPr>
          <w:ilvl w:val="0"/>
          <w:numId w:val="14"/>
        </w:numPr>
        <w:spacing w:line="360" w:after="210" w:lineRule="auto"/>
      </w:pPr>
      <w:r>
        <w:rPr>
          <w:rFonts w:eastAsia="source serif 4" w:cs="source serif 4" w:ascii="source serif 4" w:hAnsi="source serif 4"/>
          <w:b/>
          <w:color w:val="000000"/>
          <w:sz w:val="21"/>
        </w:rPr>
        <w:t xml:space="preserve">Elastic – Que sont les grands modèles de langage (LLMs) ?</w:t>
      </w:r>
      <w:r>
        <w:rPr>
          <w:rFonts w:eastAsia="source serif 4" w:cs="source serif 4" w:ascii="source serif 4" w:hAnsi="source serif 4"/>
          <w:color w:val="000000"/>
          <w:sz w:val="21"/>
        </w:rPr>
        <w:t xml:space="preserve"> : explication vulgarisée du fonctionnement des LLM, des tâches NLP et du lien avec l’IA générative.</w:t>
      </w:r>
    </w:p>
    <w:p>
      <w:pPr>
        <w:numPr>
          <w:ilvl w:val="1"/>
          <w:numId w:val="14"/>
        </w:numPr>
        <w:spacing w:line="360" w:before="105" w:after="105" w:lineRule="auto"/>
      </w:pPr>
      <w:hyperlink r:id="rId6">
        <w:r>
          <w:rPr>
            <w:rFonts w:eastAsia="source sans 3" w:cs="source sans 3" w:ascii="source sans 3" w:hAnsi="source sans 3"/>
            <w:color w:val="#000"/>
            <w:sz w:val="21"/>
            <w:u w:val="single"/>
          </w:rPr>
          <w:t xml:space="preserve">https://www.elastic.co/fr/what-is/large-language-models[^7]</w:t>
        </w:r>
      </w:hyperlink>
    </w:p>
    <w:p>
      <w:pPr>
        <w:numPr>
          <w:ilvl w:val="0"/>
          <w:numId w:val="14"/>
        </w:numPr>
        <w:spacing w:line="360" w:after="210" w:lineRule="auto"/>
      </w:pPr>
      <w:r>
        <w:rPr>
          <w:rFonts w:eastAsia="source serif 4" w:cs="source serif 4" w:ascii="source serif 4" w:hAnsi="source serif 4"/>
          <w:b/>
          <w:color w:val="000000"/>
          <w:sz w:val="21"/>
        </w:rPr>
        <w:t xml:space="preserve">IBM – Qu’est‑ce qu’un LLM ?</w:t>
      </w:r>
      <w:r>
        <w:rPr>
          <w:rFonts w:eastAsia="source serif 4" w:cs="source serif 4" w:ascii="source serif 4" w:hAnsi="source serif 4"/>
          <w:color w:val="000000"/>
          <w:sz w:val="21"/>
        </w:rPr>
        <w:t xml:space="preserve"> : présentation technique et vulgarisée des LLM, de l’architecture Transformer et des usages.</w:t>
      </w:r>
    </w:p>
    <w:p>
      <w:pPr>
        <w:numPr>
          <w:ilvl w:val="1"/>
          <w:numId w:val="14"/>
        </w:numPr>
        <w:spacing w:line="360" w:before="105" w:after="105" w:lineRule="auto"/>
      </w:pPr>
      <w:hyperlink r:id="rId7">
        <w:r>
          <w:rPr>
            <w:rFonts w:eastAsia="source sans 3" w:cs="source sans 3" w:ascii="source sans 3" w:hAnsi="source sans 3"/>
            <w:color w:val="#000"/>
            <w:sz w:val="21"/>
            <w:u w:val="single"/>
          </w:rPr>
          <w:t xml:space="preserve">https://www.ibm.com/fr-fr/think/topics/large-language-models[^8]</w:t>
        </w:r>
      </w:hyperlink>
    </w:p>
    <w:p>
      <w:pPr>
        <w:numPr>
          <w:ilvl w:val="0"/>
          <w:numId w:val="14"/>
        </w:numPr>
        <w:spacing w:line="360" w:after="210" w:lineRule="auto"/>
      </w:pPr>
      <w:r>
        <w:rPr>
          <w:rFonts w:eastAsia="source serif 4" w:cs="source serif 4" w:ascii="source serif 4" w:hAnsi="source serif 4"/>
          <w:b/>
          <w:color w:val="000000"/>
          <w:sz w:val="21"/>
        </w:rPr>
        <w:t xml:space="preserve">STEMAPartners – Modèle LLM : guide 2026 usages et pratiques</w:t>
      </w:r>
      <w:r>
        <w:rPr>
          <w:rFonts w:eastAsia="source serif 4" w:cs="source serif 4" w:ascii="source serif 4" w:hAnsi="source serif 4"/>
          <w:color w:val="000000"/>
          <w:sz w:val="21"/>
        </w:rPr>
        <w:t xml:space="preserve"> : guide sur le fonctionnement, les usages et les enjeux des LLM, avec une perspective stratégique.</w:t>
      </w:r>
    </w:p>
    <w:p>
      <w:pPr>
        <w:numPr>
          <w:ilvl w:val="1"/>
          <w:numId w:val="14"/>
        </w:numPr>
        <w:spacing w:line="360" w:before="105" w:after="105" w:lineRule="auto"/>
      </w:pPr>
      <w:hyperlink r:id="rId8">
        <w:r>
          <w:rPr>
            <w:rFonts w:eastAsia="source sans 3" w:cs="source sans 3" w:ascii="source sans 3" w:hAnsi="source sans 3"/>
            <w:color w:val="#000"/>
            <w:sz w:val="21"/>
            <w:u w:val="single"/>
          </w:rPr>
          <w:t xml:space="preserve">https://www.stemapartners.com/blog/modele-llm-definition-fonctionnement-cas-dusage-et-tendances-2025/[^9]</w:t>
        </w:r>
      </w:hyperlink>
    </w:p>
    <w:p>
      <w:pPr>
        <w:numPr>
          <w:ilvl w:val="0"/>
          <w:numId w:val="14"/>
        </w:numPr>
        <w:spacing w:line="360" w:after="210" w:lineRule="auto"/>
      </w:pPr>
      <w:r>
        <w:rPr>
          <w:rFonts w:eastAsia="source serif 4" w:cs="source serif 4" w:ascii="source serif 4" w:hAnsi="source serif 4"/>
          <w:b/>
          <w:color w:val="000000"/>
          <w:sz w:val="21"/>
        </w:rPr>
        <w:t xml:space="preserve">Université Rennes 2 – Fonctionnement de l’IA générative</w:t>
      </w:r>
      <w:r>
        <w:rPr>
          <w:rFonts w:eastAsia="source serif 4" w:cs="source serif 4" w:ascii="source serif 4" w:hAnsi="source serif 4"/>
          <w:color w:val="000000"/>
          <w:sz w:val="21"/>
        </w:rPr>
        <w:t xml:space="preserve"> : ressource pédagogique expliquant que les contenus générés sont des recompositions statistiques des données d’entraînement.</w:t>
      </w:r>
    </w:p>
    <w:p>
      <w:pPr>
        <w:numPr>
          <w:ilvl w:val="1"/>
          <w:numId w:val="14"/>
        </w:numPr>
        <w:spacing w:line="360" w:before="105" w:after="105" w:lineRule="auto"/>
      </w:pPr>
      <w:hyperlink r:id="rId9">
        <w:r>
          <w:rPr>
            <w:rFonts w:eastAsia="source sans 3" w:cs="source sans 3" w:ascii="source sans 3" w:hAnsi="source sans 3"/>
            <w:color w:val="#000"/>
            <w:sz w:val="21"/>
            <w:u w:val="single"/>
          </w:rPr>
          <w:t xml:space="preserve">https://tutos.bu.univ-rennes2.fr/c.php?g=713712&amp;p=5276452[^10]</w:t>
        </w:r>
      </w:hyperlink>
    </w:p>
    <w:p>
      <w:pPr>
        <w:spacing w:line="360" w:before="315" w:after="105" w:lineRule="auto"/>
        <w:ind w:left="-30"/>
        <w:jc w:val="left"/>
      </w:pPr>
      <w:bookmarkStart w:id="22" w:name="bm_7_2_limites_biais_et_hallucinations"/>
      <w:r>
        <w:rPr>
          <w:rFonts w:eastAsia="source serif 4" w:cs="source serif 4" w:ascii="source serif 4" w:hAnsi="source serif 4"/>
          <w:b/>
          <w:color w:val="000000"/>
          <w:sz w:val="24"/>
        </w:rPr>
        <w:t xml:space="preserve">7.2. Limites, biais et hallucinations</w:t>
      </w:r>
      <w:bookmarkEnd w:id="22"/>
    </w:p>
    <w:p>
      <w:pPr>
        <w:numPr>
          <w:ilvl w:val="0"/>
          <w:numId w:val="15"/>
        </w:numPr>
        <w:spacing w:line="360" w:after="210" w:lineRule="auto"/>
      </w:pPr>
      <w:r>
        <w:rPr>
          <w:rFonts w:eastAsia="source serif 4" w:cs="source serif 4" w:ascii="source serif 4" w:hAnsi="source serif 4"/>
          <w:b/>
          <w:color w:val="000000"/>
          <w:sz w:val="21"/>
        </w:rPr>
        <w:t xml:space="preserve">CNIL – Questions‑réponses sur l’utilisation d’un système d’IA générative</w:t>
      </w:r>
      <w:r>
        <w:rPr>
          <w:rFonts w:eastAsia="source serif 4" w:cs="source serif 4" w:ascii="source serif 4" w:hAnsi="source serif 4"/>
          <w:color w:val="000000"/>
          <w:sz w:val="21"/>
        </w:rPr>
        <w:t xml:space="preserve"> : mise au point sur la logique probabiliste des modèles, les risques d’hallucinations et les biais.</w:t>
      </w:r>
    </w:p>
    <w:p>
      <w:pPr>
        <w:numPr>
          <w:ilvl w:val="1"/>
          <w:numId w:val="15"/>
        </w:numPr>
        <w:spacing w:line="360" w:before="105" w:after="105" w:lineRule="auto"/>
      </w:pPr>
      <w:hyperlink r:id="rId10">
        <w:r>
          <w:rPr>
            <w:rFonts w:eastAsia="source sans 3" w:cs="source sans 3" w:ascii="source sans 3" w:hAnsi="source sans 3"/>
            <w:color w:val="#000"/>
            <w:sz w:val="21"/>
            <w:u w:val="single"/>
          </w:rPr>
          <w:t xml:space="preserve">https://www.cnil.fr/fr/les-questions-reponses-de-la-cnil-sur-lutilisation-dun-systeme-dia-generative[^2]</w:t>
        </w:r>
      </w:hyperlink>
    </w:p>
    <w:p>
      <w:pPr>
        <w:numPr>
          <w:ilvl w:val="0"/>
          <w:numId w:val="15"/>
        </w:numPr>
        <w:spacing w:line="360" w:after="210" w:lineRule="auto"/>
      </w:pPr>
      <w:r>
        <w:rPr>
          <w:rFonts w:eastAsia="source serif 4" w:cs="source serif 4" w:ascii="source serif 4" w:hAnsi="source serif 4"/>
          <w:b/>
          <w:color w:val="000000"/>
          <w:sz w:val="21"/>
        </w:rPr>
        <w:t xml:space="preserve">Rapport CNPEN/CCNE – Systèmes d’IA générative : enjeux d’éthique</w:t>
      </w:r>
      <w:r>
        <w:rPr>
          <w:rFonts w:eastAsia="source serif 4" w:cs="source serif 4" w:ascii="source serif 4" w:hAnsi="source serif 4"/>
          <w:color w:val="000000"/>
          <w:sz w:val="21"/>
        </w:rPr>
        <w:t xml:space="preserve"> : analyse des risques d’hallucinations, d’erreurs et de biais dans les LLM.</w:t>
      </w:r>
    </w:p>
    <w:p>
      <w:pPr>
        <w:numPr>
          <w:ilvl w:val="1"/>
          <w:numId w:val="15"/>
        </w:numPr>
        <w:spacing w:line="360" w:before="105" w:after="105" w:lineRule="auto"/>
      </w:pPr>
      <w:hyperlink r:id="rId11">
        <w:r>
          <w:rPr>
            <w:rFonts w:eastAsia="source sans 3" w:cs="source sans 3" w:ascii="source sans 3" w:hAnsi="source sans 3"/>
            <w:color w:val="#000"/>
            <w:sz w:val="21"/>
            <w:u w:val="single"/>
          </w:rPr>
          <w:t xml:space="preserve">https://www.ccne-ethique.fr/sites/default/files/2023-07/CNPEN-Avis7- SIAgen-enjeux d'éthique-2023-07-04-web.pdf[^3]</w:t>
        </w:r>
      </w:hyperlink>
    </w:p>
    <w:p>
      <w:pPr>
        <w:numPr>
          <w:ilvl w:val="0"/>
          <w:numId w:val="15"/>
        </w:numPr>
        <w:spacing w:line="360" w:after="210" w:lineRule="auto"/>
      </w:pPr>
      <w:r>
        <w:rPr>
          <w:rFonts w:eastAsia="source serif 4" w:cs="source serif 4" w:ascii="source serif 4" w:hAnsi="source serif 4"/>
          <w:b/>
          <w:color w:val="000000"/>
          <w:sz w:val="21"/>
        </w:rPr>
        <w:t xml:space="preserve">Étude sur les « hallucinations légales » (ActuIA)</w:t>
      </w:r>
      <w:r>
        <w:rPr>
          <w:rFonts w:eastAsia="source serif 4" w:cs="source serif 4" w:ascii="source serif 4" w:hAnsi="source serif 4"/>
          <w:color w:val="000000"/>
          <w:sz w:val="21"/>
        </w:rPr>
        <w:t xml:space="preserve"> : article de vulgarisation sur une étude montrant des taux élevés d’hallucinations des LLM sur des questions juridiques.</w:t>
      </w:r>
    </w:p>
    <w:p>
      <w:pPr>
        <w:numPr>
          <w:ilvl w:val="1"/>
          <w:numId w:val="15"/>
        </w:numPr>
        <w:spacing w:line="360" w:before="105" w:after="105" w:lineRule="auto"/>
      </w:pPr>
      <w:hyperlink r:id="rId12">
        <w:r>
          <w:rPr>
            <w:rFonts w:eastAsia="source sans 3" w:cs="source sans 3" w:ascii="source sans 3" w:hAnsi="source sans 3"/>
            <w:color w:val="#000"/>
            <w:sz w:val="21"/>
            <w:u w:val="single"/>
          </w:rPr>
          <w:t xml:space="preserve">https://www.actuia.com/actualite/hallucinations-legales-des-chercheurs-mettent-en-lumiere-les-erreurs-des-llms-dans-le-domaine-juridique/[^11]</w:t>
        </w:r>
      </w:hyperlink>
    </w:p>
    <w:p>
      <w:pPr>
        <w:numPr>
          <w:ilvl w:val="0"/>
          <w:numId w:val="15"/>
        </w:numPr>
        <w:spacing w:line="360" w:after="210" w:lineRule="auto"/>
      </w:pPr>
      <w:r>
        <w:rPr>
          <w:rFonts w:eastAsia="source serif 4" w:cs="source serif 4" w:ascii="source serif 4" w:hAnsi="source serif 4"/>
          <w:b/>
          <w:color w:val="000000"/>
          <w:sz w:val="21"/>
        </w:rPr>
        <w:t xml:space="preserve">Rapport technique sur les limites et contraintes des LLM</w:t>
      </w:r>
      <w:r>
        <w:rPr>
          <w:rFonts w:eastAsia="source serif 4" w:cs="source serif 4" w:ascii="source serif 4" w:hAnsi="source serif 4"/>
          <w:color w:val="000000"/>
          <w:sz w:val="21"/>
        </w:rPr>
        <w:t xml:space="preserve"> : analyse plus approfondie des causes et de la nature des hallucinations, et des limites fondamentales des modèles.</w:t>
      </w:r>
    </w:p>
    <w:p>
      <w:pPr>
        <w:numPr>
          <w:ilvl w:val="1"/>
          <w:numId w:val="15"/>
        </w:numPr>
        <w:spacing w:line="360" w:before="105" w:after="105" w:lineRule="auto"/>
      </w:pPr>
      <w:hyperlink r:id="rId13">
        <w:r>
          <w:rPr>
            <w:rFonts w:eastAsia="source sans 3" w:cs="source sans 3" w:ascii="source sans 3" w:hAnsi="source sans 3"/>
            <w:color w:val="#000"/>
            <w:sz w:val="21"/>
            <w:u w:val="single"/>
          </w:rPr>
          <w:t xml:space="preserve">https://www.geoinformation.ch/dam/de/sd-web/itNYkzmnpdWM/Ageospatial-Bericht2.pdf[^5]</w:t>
        </w:r>
      </w:hyperlink>
    </w:p>
    <w:p>
      <w:pPr>
        <w:spacing w:line="360" w:before="315" w:after="105" w:lineRule="auto"/>
        <w:ind w:left="-30"/>
        <w:jc w:val="left"/>
      </w:pPr>
      <w:bookmarkStart w:id="23" w:name="bm_7_3_panorama_des_acteurs_et_de_eb1ae3"/>
      <w:r>
        <w:rPr>
          <w:rFonts w:eastAsia="source serif 4" w:cs="source serif 4" w:ascii="source serif 4" w:hAnsi="source serif 4"/>
          <w:b/>
          <w:color w:val="000000"/>
          <w:sz w:val="24"/>
        </w:rPr>
        <w:t xml:space="preserve">7.3. Panorama des acteurs et de l’écosystème IA générative</w:t>
      </w:r>
      <w:bookmarkEnd w:id="23"/>
    </w:p>
    <w:p>
      <w:pPr>
        <w:numPr>
          <w:ilvl w:val="0"/>
          <w:numId w:val="16"/>
        </w:numPr>
        <w:spacing w:line="360" w:after="210" w:lineRule="auto"/>
      </w:pPr>
      <w:r>
        <w:rPr>
          <w:rFonts w:eastAsia="source serif 4" w:cs="source serif 4" w:ascii="source serif 4" w:hAnsi="source serif 4"/>
          <w:b/>
          <w:color w:val="000000"/>
          <w:sz w:val="21"/>
        </w:rPr>
        <w:t xml:space="preserve">ActuIA – IA générative : panorama 2026 des usages, acteurs et enjeux</w:t>
      </w:r>
      <w:r>
        <w:rPr>
          <w:rFonts w:eastAsia="source serif 4" w:cs="source serif 4" w:ascii="source serif 4" w:hAnsi="source serif 4"/>
          <w:color w:val="000000"/>
          <w:sz w:val="21"/>
        </w:rPr>
        <w:t xml:space="preserve"> : vue d’ensemble des principaux modèles et acteurs (texte, image, vidéo, audio) en 2026.</w:t>
      </w:r>
    </w:p>
    <w:p>
      <w:pPr>
        <w:numPr>
          <w:ilvl w:val="1"/>
          <w:numId w:val="16"/>
        </w:numPr>
        <w:spacing w:line="360" w:before="105" w:after="105" w:lineRule="auto"/>
      </w:pPr>
      <w:hyperlink r:id="rId14">
        <w:r>
          <w:rPr>
            <w:rFonts w:eastAsia="source sans 3" w:cs="source sans 3" w:ascii="source sans 3" w:hAnsi="source sans 3"/>
            <w:color w:val="#000"/>
            <w:sz w:val="21"/>
            <w:u w:val="single"/>
          </w:rPr>
          <w:t xml:space="preserve">https://www.actuia.com/ia-generative-panorama-2026-des-usages-acteurs-et-enjeux/[^4]</w:t>
        </w:r>
      </w:hyperlink>
    </w:p>
    <w:p>
      <w:pPr>
        <w:numPr>
          <w:ilvl w:val="0"/>
          <w:numId w:val="16"/>
        </w:numPr>
        <w:spacing w:line="360" w:after="210" w:lineRule="auto"/>
      </w:pPr>
      <w:r>
        <w:rPr>
          <w:rFonts w:eastAsia="source serif 4" w:cs="source serif 4" w:ascii="source serif 4" w:hAnsi="source serif 4"/>
          <w:b/>
          <w:color w:val="000000"/>
          <w:sz w:val="21"/>
        </w:rPr>
        <w:t xml:space="preserve">Conférence « Panorama de l’IA générative en 2025 »</w:t>
      </w:r>
      <w:r>
        <w:rPr>
          <w:rFonts w:eastAsia="source serif 4" w:cs="source serif 4" w:ascii="source serif 4" w:hAnsi="source serif 4"/>
          <w:color w:val="000000"/>
          <w:sz w:val="21"/>
        </w:rPr>
        <w:t xml:space="preserve"> : présentation des grands acteurs (OpenAI, Google, Anthropic, Meta, Mistral) et de leurs produits.</w:t>
      </w:r>
    </w:p>
    <w:p>
      <w:pPr>
        <w:numPr>
          <w:ilvl w:val="1"/>
          <w:numId w:val="16"/>
        </w:numPr>
        <w:spacing w:line="360" w:before="105" w:after="105" w:lineRule="auto"/>
      </w:pPr>
      <w:hyperlink r:id="rId15">
        <w:r>
          <w:rPr>
            <w:rFonts w:eastAsia="source sans 3" w:cs="source sans 3" w:ascii="source sans 3" w:hAnsi="source sans 3"/>
            <w:color w:val="#000"/>
            <w:sz w:val="21"/>
            <w:u w:val="single"/>
          </w:rPr>
          <w:t xml:space="preserve">https://www.youtube.com/watch?v=CqZI-MpwF2w[^12]</w:t>
        </w:r>
      </w:hyperlink>
    </w:p>
    <w:p>
      <w:pPr>
        <w:numPr>
          <w:ilvl w:val="0"/>
          <w:numId w:val="16"/>
        </w:numPr>
        <w:spacing w:line="360" w:after="210" w:lineRule="auto"/>
      </w:pPr>
      <w:r>
        <w:rPr>
          <w:rFonts w:eastAsia="source serif 4" w:cs="source serif 4" w:ascii="source serif 4" w:hAnsi="source serif 4"/>
          <w:b/>
          <w:color w:val="000000"/>
          <w:sz w:val="21"/>
        </w:rPr>
        <w:t xml:space="preserve">Vidéo « Top 8+ des géants de l’IA 2025 »</w:t>
      </w:r>
      <w:r>
        <w:rPr>
          <w:rFonts w:eastAsia="source serif 4" w:cs="source serif 4" w:ascii="source serif 4" w:hAnsi="source serif 4"/>
          <w:color w:val="000000"/>
          <w:sz w:val="21"/>
        </w:rPr>
        <w:t xml:space="preserve"> : analyse des principaux acteurs (Google DeepMind, OpenAI, Meta, Microsoft, Amazon, NVIDIA, Baidu, Tencent, Alibaba, Anthropic, Cohere, Mistral, Hugging Face).</w:t>
      </w:r>
    </w:p>
    <w:p>
      <w:pPr>
        <w:numPr>
          <w:ilvl w:val="1"/>
          <w:numId w:val="16"/>
        </w:numPr>
        <w:spacing w:line="360" w:before="105" w:after="105" w:lineRule="auto"/>
      </w:pPr>
      <w:hyperlink r:id="rId16">
        <w:r>
          <w:rPr>
            <w:rFonts w:eastAsia="source sans 3" w:cs="source sans 3" w:ascii="source sans 3" w:hAnsi="source sans 3"/>
            <w:color w:val="#000"/>
            <w:sz w:val="21"/>
            <w:u w:val="single"/>
          </w:rPr>
          <w:t xml:space="preserve">https://www.youtube.com/watch?v=67vK2RK8aUI[^14]</w:t>
        </w:r>
      </w:hyperlink>
    </w:p>
    <w:p>
      <w:pPr>
        <w:numPr>
          <w:ilvl w:val="0"/>
          <w:numId w:val="16"/>
        </w:numPr>
        <w:spacing w:line="360" w:after="210" w:lineRule="auto"/>
      </w:pPr>
      <w:r>
        <w:rPr>
          <w:rFonts w:eastAsia="source serif 4" w:cs="source serif 4" w:ascii="source serif 4" w:hAnsi="source serif 4"/>
          <w:b/>
          <w:color w:val="000000"/>
          <w:sz w:val="21"/>
        </w:rPr>
        <w:t xml:space="preserve">Articles sur les « IA stars » et les classements 2025</w:t>
      </w:r>
      <w:r>
        <w:rPr>
          <w:rFonts w:eastAsia="source serif 4" w:cs="source serif 4" w:ascii="source serif 4" w:hAnsi="source serif 4"/>
          <w:color w:val="000000"/>
          <w:sz w:val="21"/>
        </w:rPr>
        <w:t xml:space="preserve"> : classements des modèles les plus performants (Claude, Gemini, GPT, Qwen, Mistral) et analyses des positionnements.</w:t>
      </w:r>
    </w:p>
    <w:p>
      <w:pPr>
        <w:numPr>
          <w:ilvl w:val="1"/>
          <w:numId w:val="16"/>
        </w:numPr>
        <w:spacing w:line="360" w:before="105" w:after="105" w:lineRule="auto"/>
      </w:pPr>
      <w:r>
        <w:rPr>
          <w:rFonts w:eastAsia="source serif 4" w:cs="source serif 4" w:ascii="source serif 4" w:hAnsi="source serif 4"/>
          <w:color w:val="000000"/>
          <w:sz w:val="21"/>
        </w:rPr>
        <w:t xml:space="preserve">Exemple : </w:t>
      </w:r>
      <w:hyperlink r:id="rId17">
        <w:r>
          <w:rPr>
            <w:rFonts w:eastAsia="source sans 3" w:cs="source sans 3" w:ascii="source sans 3" w:hAnsi="source sans 3"/>
            <w:color w:val="#000"/>
            <w:sz w:val="21"/>
            <w:u w:val="single"/>
          </w:rPr>
          <w:t xml:space="preserve">https://reussirsaboutiqueenligne.fr/astuces/classement-2025-les-20-modeles-dia-les-plus-impressionnants-et-performants/[^15]</w:t>
        </w:r>
      </w:hyperlink>
    </w:p>
    <w:p>
      <w:pPr>
        <w:spacing w:line="360" w:before="315" w:after="105" w:lineRule="auto"/>
        <w:ind w:left="-30"/>
        <w:jc w:val="left"/>
      </w:pPr>
      <w:bookmarkStart w:id="24" w:name="bm_7_4_ressources_pédagogiques_po_361eb6"/>
      <w:r>
        <w:rPr>
          <w:rFonts w:eastAsia="source serif 4" w:cs="source serif 4" w:ascii="source serif 4" w:hAnsi="source serif 4"/>
          <w:b/>
          <w:color w:val="000000"/>
          <w:sz w:val="24"/>
        </w:rPr>
        <w:t xml:space="preserve">7.4. Ressources pédagogiques pour la manipulation en direct</w:t>
      </w:r>
      <w:bookmarkEnd w:id="24"/>
    </w:p>
    <w:p>
      <w:pPr>
        <w:numPr>
          <w:ilvl w:val="0"/>
          <w:numId w:val="17"/>
        </w:numPr>
        <w:spacing w:line="360" w:after="210" w:lineRule="auto"/>
      </w:pPr>
      <w:r>
        <w:rPr>
          <w:rFonts w:eastAsia="source serif 4" w:cs="source serif 4" w:ascii="source serif 4" w:hAnsi="source serif 4"/>
          <w:b/>
          <w:color w:val="000000"/>
          <w:sz w:val="21"/>
        </w:rPr>
        <w:t xml:space="preserve">Ressources universitaires et MOOC sur l’IA générative</w:t>
      </w:r>
      <w:r>
        <w:rPr>
          <w:rFonts w:eastAsia="source serif 4" w:cs="source serif 4" w:ascii="source serif 4" w:hAnsi="source serif 4"/>
          <w:color w:val="000000"/>
          <w:sz w:val="21"/>
        </w:rPr>
        <w:t xml:space="preserve"> : proposent souvent des démonstrations de LLM en direct avec scénarios d’exploration.</w:t>
      </w:r>
    </w:p>
    <w:p>
      <w:pPr>
        <w:numPr>
          <w:ilvl w:val="1"/>
          <w:numId w:val="17"/>
        </w:numPr>
        <w:spacing w:line="360" w:before="105" w:after="105" w:lineRule="auto"/>
      </w:pPr>
      <w:r>
        <w:rPr>
          <w:rFonts w:eastAsia="source serif 4" w:cs="source serif 4" w:ascii="source serif 4" w:hAnsi="source serif 4"/>
          <w:color w:val="000000"/>
          <w:sz w:val="21"/>
        </w:rPr>
        <w:t xml:space="preserve">Exemple (STAPS Rennes 2) : </w:t>
      </w:r>
      <w:hyperlink r:id="rId18">
        <w:r>
          <w:rPr>
            <w:rFonts w:eastAsia="source sans 3" w:cs="source sans 3" w:ascii="source sans 3" w:hAnsi="source sans 3"/>
            <w:color w:val="#000"/>
            <w:sz w:val="21"/>
            <w:u w:val="single"/>
          </w:rPr>
          <w:t xml:space="preserve">https://tutos.bu.univ-rennes2.fr/c.php?g=713712&amp;p=5276452[^10]</w:t>
        </w:r>
      </w:hyperlink>
    </w:p>
    <w:p>
      <w:pPr>
        <w:numPr>
          <w:ilvl w:val="0"/>
          <w:numId w:val="17"/>
        </w:numPr>
        <w:spacing w:line="360" w:after="210" w:lineRule="auto"/>
      </w:pPr>
      <w:r>
        <w:rPr>
          <w:rFonts w:eastAsia="source serif 4" w:cs="source serif 4" w:ascii="source serif 4" w:hAnsi="source serif 4"/>
          <w:b/>
          <w:color w:val="000000"/>
          <w:sz w:val="21"/>
        </w:rPr>
        <w:t xml:space="preserve">Vidéos de vulgarisation sur les limites des LLM</w:t>
      </w:r>
      <w:r>
        <w:rPr>
          <w:rFonts w:eastAsia="source serif 4" w:cs="source serif 4" w:ascii="source serif 4" w:hAnsi="source serif 4"/>
          <w:color w:val="000000"/>
          <w:sz w:val="21"/>
        </w:rPr>
        <w:t xml:space="preserve"> : expliquent avec des exemples concrets hallucinations, biais et problèmes de contexte.</w:t>
      </w:r>
    </w:p>
    <w:p>
      <w:pPr>
        <w:numPr>
          <w:ilvl w:val="1"/>
          <w:numId w:val="17"/>
        </w:numPr>
        <w:spacing w:line="360" w:before="105" w:after="105" w:lineRule="auto"/>
      </w:pPr>
      <w:r>
        <w:rPr>
          <w:rFonts w:eastAsia="source serif 4" w:cs="source serif 4" w:ascii="source serif 4" w:hAnsi="source serif 4"/>
          <w:color w:val="000000"/>
          <w:sz w:val="21"/>
        </w:rPr>
        <w:t xml:space="preserve">Exemple : </w:t>
      </w:r>
      <w:hyperlink r:id="rId19">
        <w:r>
          <w:rPr>
            <w:rFonts w:eastAsia="source sans 3" w:cs="source sans 3" w:ascii="source sans 3" w:hAnsi="source sans 3"/>
            <w:color w:val="#000"/>
            <w:sz w:val="21"/>
            <w:u w:val="single"/>
          </w:rPr>
          <w:t xml:space="preserve">https://www.youtube.com/watch?v=8xkmWeRYZ0o[^6]</w:t>
        </w:r>
      </w:hyperlink>
    </w:p>
    <w:p>
      <w:pPr>
        <w:numPr>
          <w:ilvl w:val="0"/>
          <w:numId w:val="17"/>
        </w:numPr>
        <w:spacing w:line="360" w:after="210" w:lineRule="auto"/>
      </w:pPr>
      <w:r>
        <w:rPr>
          <w:rFonts w:eastAsia="source serif 4" w:cs="source serif 4" w:ascii="source serif 4" w:hAnsi="source serif 4"/>
          <w:b/>
          <w:color w:val="000000"/>
          <w:sz w:val="21"/>
        </w:rPr>
        <w:t xml:space="preserve">Guides pratiques de prompt engineering</w:t>
      </w:r>
      <w:r>
        <w:rPr>
          <w:rFonts w:eastAsia="source serif 4" w:cs="source serif 4" w:ascii="source serif 4" w:hAnsi="source serif 4"/>
          <w:color w:val="000000"/>
          <w:sz w:val="21"/>
        </w:rPr>
        <w:t xml:space="preserve"> : proposent des structures de prompts (RCT/RCTF) et des exemples de manipulation d’IA générative.</w:t>
      </w:r>
    </w:p>
    <w:p>
      <w:pPr>
        <w:numPr>
          <w:ilvl w:val="1"/>
          <w:numId w:val="17"/>
        </w:numPr>
        <w:spacing w:line="360" w:before="105" w:after="105" w:lineRule="auto"/>
      </w:pPr>
      <w:r>
        <w:rPr>
          <w:rFonts w:eastAsia="source serif 4" w:cs="source serif 4" w:ascii="source serif 4" w:hAnsi="source serif 4"/>
          <w:color w:val="000000"/>
          <w:sz w:val="21"/>
        </w:rPr>
        <w:t xml:space="preserve">Exemple : </w:t>
      </w:r>
      <w:hyperlink r:id="rId20">
        <w:r>
          <w:rPr>
            <w:rFonts w:eastAsia="source sans 3" w:cs="source sans 3" w:ascii="source sans 3" w:hAnsi="source sans 3"/>
            <w:color w:val="#000"/>
            <w:sz w:val="21"/>
            <w:u w:val="single"/>
          </w:rPr>
          <w:t xml:space="preserve">https://jurojin.net/droit-dauteur-des-images-ia-en-france-ce-que-vous-pouvez-vraiment-faire-en-2026/</w:t>
        </w:r>
      </w:hyperlink>
      <w:r>
        <w:rPr>
          <w:rFonts w:eastAsia="source serif 4" w:cs="source serif 4" w:ascii="source serif 4" w:hAnsi="source serif 4"/>
          <w:color w:val="000000"/>
          <w:sz w:val="21"/>
        </w:rPr>
        <w:t xml:space="preserve"> (pour les images) et divers guides sur les prompts.[</w:t>
      </w:r>
      <w:r>
        <w:rPr>
          <w:rFonts w:eastAsia="source serif 4" w:cs="source serif 4" w:ascii="source serif 4" w:hAnsi="source serif 4"/>
          <w:color w:val="000000"/>
          <w:sz w:val="21"/>
          <w:vertAlign w:val="superscript"/>
        </w:rPr>
        <w:t xml:space="preserve">18][</w:t>
      </w:r>
      <w:r>
        <w:rPr>
          <w:rFonts w:eastAsia="source serif 4" w:cs="source serif 4" w:ascii="source serif 4" w:hAnsi="source serif 4"/>
          <w:color w:val="000000"/>
          <w:sz w:val="21"/>
        </w:rPr>
        <w:t xml:space="preserve">17][^16]</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5" w:name="references"/>
      <w:r>
        <w:rPr>
          <w:rFonts w:eastAsia="source serif 4" w:cs="source serif 4" w:ascii="source serif 4" w:hAnsi="source serif 4"/>
          <w:b/>
          <w:color w:val="000000"/>
          <w:sz w:val="24"/>
        </w:rPr>
        <w:t xml:space="preserve">References</w:t>
      </w:r>
      <w:bookmarkEnd w:id="25"/>
    </w:p>
    <w:p>
      <w:pPr>
        <w:numPr>
          <w:ilvl w:val="0"/>
          <w:numId w:val="18"/>
        </w:numPr>
        <w:spacing w:line="360" w:after="210" w:lineRule="auto"/>
      </w:pPr>
      <w:hyperlink r:id="rId21">
        <w:r>
          <w:rPr>
            <w:rFonts w:eastAsia="source sans 3" w:cs="source sans 3" w:ascii="source sans 3" w:hAnsi="source sans 3"/>
            <w:color w:val="#000"/>
            <w:sz w:val="21"/>
            <w:u w:val="single"/>
          </w:rPr>
          <w:t xml:space="preserve">Intelligence artificielle générative — Wikipédia</w:t>
        </w:r>
      </w:hyperlink>
    </w:p>
    <w:p>
      <w:pPr>
        <w:numPr>
          <w:ilvl w:val="0"/>
          <w:numId w:val="18"/>
        </w:numPr>
        <w:spacing w:line="360" w:after="210" w:lineRule="auto"/>
      </w:pPr>
      <w:hyperlink r:id="rId22">
        <w:r>
          <w:rPr>
            <w:rFonts w:eastAsia="source sans 3" w:cs="source sans 3" w:ascii="source sans 3" w:hAnsi="source sans 3"/>
            <w:color w:val="#000"/>
            <w:sz w:val="21"/>
            <w:u w:val="single"/>
          </w:rPr>
          <w:t xml:space="preserve">Les questions-réponses de la CNIL sur l'utilisation d'un système d'IA ...</w:t>
        </w:r>
      </w:hyperlink>
      <w:r>
        <w:rPr>
          <w:rFonts w:eastAsia="source serif 4" w:cs="source serif 4" w:ascii="source serif 4" w:hAnsi="source serif 4"/>
          <w:color w:val="000000"/>
          <w:sz w:val="21"/>
        </w:rPr>
        <w:t xml:space="preserve"> - L'absence de biais éventuels, par exemple de biais discriminatoires qui pourraient notamment résulte...</w:t>
      </w:r>
    </w:p>
    <w:p>
      <w:pPr>
        <w:numPr>
          <w:ilvl w:val="0"/>
          <w:numId w:val="18"/>
        </w:numPr>
        <w:spacing w:line="360" w:after="210" w:lineRule="auto"/>
      </w:pPr>
      <w:hyperlink r:id="rId23">
        <w:r>
          <w:rPr>
            <w:rFonts w:eastAsia="source sans 3" w:cs="source sans 3" w:ascii="source sans 3" w:hAnsi="source sans 3"/>
            <w:color w:val="#000"/>
            <w:sz w:val="21"/>
            <w:u w:val="single"/>
          </w:rPr>
          <w:t xml:space="preserve">Systèmes d'intelligence artificielle générative : enjeux d' ...</w:t>
        </w:r>
      </w:hyperlink>
    </w:p>
    <w:p>
      <w:pPr>
        <w:numPr>
          <w:ilvl w:val="0"/>
          <w:numId w:val="18"/>
        </w:numPr>
        <w:spacing w:line="360" w:after="210" w:lineRule="auto"/>
      </w:pPr>
      <w:hyperlink r:id="rId24">
        <w:r>
          <w:rPr>
            <w:rFonts w:eastAsia="source sans 3" w:cs="source sans 3" w:ascii="source sans 3" w:hAnsi="source sans 3"/>
            <w:color w:val="#000"/>
            <w:sz w:val="21"/>
            <w:u w:val="single"/>
          </w:rPr>
          <w:t xml:space="preserve">IA générative : panorama 2026 des usages, acteurs et enjeux - ActuIA</w:t>
        </w:r>
      </w:hyperlink>
      <w:r>
        <w:rPr>
          <w:rFonts w:eastAsia="source serif 4" w:cs="source serif 4" w:ascii="source serif 4" w:hAnsi="source serif 4"/>
          <w:color w:val="000000"/>
          <w:sz w:val="21"/>
        </w:rPr>
        <w:t xml:space="preserve"> - Quels sont les principaux outils d'IA générative en 2026 ? Pour le texte : ChatGPT (OpenAI), Claude ...</w:t>
      </w:r>
    </w:p>
    <w:p>
      <w:pPr>
        <w:numPr>
          <w:ilvl w:val="0"/>
          <w:numId w:val="18"/>
        </w:numPr>
        <w:spacing w:line="360" w:after="210" w:lineRule="auto"/>
      </w:pPr>
      <w:hyperlink r:id="rId25">
        <w:r>
          <w:rPr>
            <w:rFonts w:eastAsia="source sans 3" w:cs="source sans 3" w:ascii="source sans 3" w:hAnsi="source sans 3"/>
            <w:color w:val="#000"/>
            <w:sz w:val="21"/>
            <w:u w:val="single"/>
          </w:rPr>
          <w:t xml:space="preserve">Limites et contraintes des LLM</w:t>
        </w:r>
      </w:hyperlink>
    </w:p>
    <w:p>
      <w:pPr>
        <w:numPr>
          <w:ilvl w:val="0"/>
          <w:numId w:val="18"/>
        </w:numPr>
        <w:spacing w:line="360" w:after="210" w:lineRule="auto"/>
      </w:pPr>
      <w:hyperlink r:id="rId26">
        <w:r>
          <w:rPr>
            <w:rFonts w:eastAsia="source sans 3" w:cs="source sans 3" w:ascii="source sans 3" w:hAnsi="source sans 3"/>
            <w:color w:val="#000"/>
            <w:sz w:val="21"/>
            <w:u w:val="single"/>
          </w:rPr>
          <w:t xml:space="preserve">Limites du modèle expliqué : Hallucinations, biais &amp; contexte</w:t>
        </w:r>
      </w:hyperlink>
      <w:r>
        <w:rPr>
          <w:rFonts w:eastAsia="source serif 4" w:cs="source serif 4" w:ascii="source serif 4" w:hAnsi="source serif 4"/>
          <w:color w:val="000000"/>
          <w:sz w:val="21"/>
        </w:rPr>
        <w:t xml:space="preserve"> - ... limites fondamentales des LLMs avec rigueur et exemples concrets. Dans cette vidéo : ✓ Pourquoi ...</w:t>
      </w:r>
    </w:p>
    <w:p>
      <w:pPr>
        <w:numPr>
          <w:ilvl w:val="0"/>
          <w:numId w:val="18"/>
        </w:numPr>
        <w:spacing w:line="360" w:after="210" w:lineRule="auto"/>
      </w:pPr>
      <w:hyperlink r:id="rId27">
        <w:r>
          <w:rPr>
            <w:rFonts w:eastAsia="source sans 3" w:cs="source sans 3" w:ascii="source sans 3" w:hAnsi="source sans 3"/>
            <w:color w:val="#000"/>
            <w:sz w:val="21"/>
            <w:u w:val="single"/>
          </w:rPr>
          <w:t xml:space="preserve">Que sont les grands modèles de langage (LLMs) - Elastic</w:t>
        </w:r>
      </w:hyperlink>
      <w:r>
        <w:rPr>
          <w:rFonts w:eastAsia="source serif 4" w:cs="source serif 4" w:ascii="source serif 4" w:hAnsi="source serif 4"/>
          <w:color w:val="000000"/>
          <w:sz w:val="21"/>
        </w:rPr>
        <w:t xml:space="preserve"> - À la base, un grand modèle de langage (LLM) est un modèle entraîné à l'aide d'algorithmes de deep le...</w:t>
      </w:r>
    </w:p>
    <w:p>
      <w:pPr>
        <w:numPr>
          <w:ilvl w:val="0"/>
          <w:numId w:val="18"/>
        </w:numPr>
        <w:spacing w:line="360" w:after="210" w:lineRule="auto"/>
      </w:pPr>
      <w:hyperlink r:id="rId28">
        <w:r>
          <w:rPr>
            <w:rFonts w:eastAsia="source sans 3" w:cs="source sans 3" w:ascii="source sans 3" w:hAnsi="source sans 3"/>
            <w:color w:val="#000"/>
            <w:sz w:val="21"/>
            <w:u w:val="single"/>
          </w:rPr>
          <w:t xml:space="preserve">Qu'est-ce qu'un LLM (Large Language Models) ? | IBM</w:t>
        </w:r>
      </w:hyperlink>
      <w:r>
        <w:rPr>
          <w:rFonts w:eastAsia="source serif 4" w:cs="source serif 4" w:ascii="source serif 4" w:hAnsi="source serif 4"/>
          <w:color w:val="000000"/>
          <w:sz w:val="21"/>
        </w:rPr>
        <w:t xml:space="preserve"> - Les grands modèles de langage sont des systèmes d'IA conçus pour traiter de vastes quantités de donn...</w:t>
      </w:r>
    </w:p>
    <w:p>
      <w:pPr>
        <w:numPr>
          <w:ilvl w:val="0"/>
          <w:numId w:val="18"/>
        </w:numPr>
        <w:spacing w:line="360" w:after="210" w:lineRule="auto"/>
      </w:pPr>
      <w:hyperlink r:id="rId29">
        <w:r>
          <w:rPr>
            <w:rFonts w:eastAsia="source sans 3" w:cs="source sans 3" w:ascii="source sans 3" w:hAnsi="source sans 3"/>
            <w:color w:val="#000"/>
            <w:sz w:val="21"/>
            <w:u w:val="single"/>
          </w:rPr>
          <w:t xml:space="preserve">Modèle LLM : guide 2026 usages et pratiques</w:t>
        </w:r>
      </w:hyperlink>
      <w:r>
        <w:rPr>
          <w:rFonts w:eastAsia="source serif 4" w:cs="source serif 4" w:ascii="source serif 4" w:hAnsi="source serif 4"/>
          <w:color w:val="000000"/>
          <w:sz w:val="21"/>
        </w:rPr>
        <w:t xml:space="preserve"> - Explorez le modèle LLM : fonctionnement, choix open-source ou SaaS, cas d'usage rentables et exigenc...</w:t>
      </w:r>
    </w:p>
    <w:p>
      <w:pPr>
        <w:numPr>
          <w:ilvl w:val="0"/>
          <w:numId w:val="18"/>
        </w:numPr>
        <w:spacing w:line="360" w:after="210" w:lineRule="auto"/>
      </w:pPr>
      <w:hyperlink r:id="rId30">
        <w:r>
          <w:rPr>
            <w:rFonts w:eastAsia="source sans 3" w:cs="source sans 3" w:ascii="source sans 3" w:hAnsi="source sans 3"/>
            <w:color w:val="#000"/>
            <w:sz w:val="21"/>
            <w:u w:val="single"/>
          </w:rPr>
          <w:t xml:space="preserve">Fonctionnement de l'IA générative - M1 STAPS (2025-2026)</w:t>
        </w:r>
      </w:hyperlink>
      <w:r>
        <w:rPr>
          <w:rFonts w:eastAsia="source serif 4" w:cs="source serif 4" w:ascii="source serif 4" w:hAnsi="source serif 4"/>
          <w:color w:val="000000"/>
          <w:sz w:val="21"/>
        </w:rPr>
        <w:t xml:space="preserve"> - Définition : statistique de la distribution d'unité linguistiques (par exemple : lettres, phonèmes, ...</w:t>
      </w:r>
    </w:p>
    <w:p>
      <w:pPr>
        <w:numPr>
          <w:ilvl w:val="0"/>
          <w:numId w:val="18"/>
        </w:numPr>
        <w:spacing w:line="360" w:after="210" w:lineRule="auto"/>
      </w:pPr>
      <w:hyperlink r:id="rId31">
        <w:r>
          <w:rPr>
            <w:rFonts w:eastAsia="source sans 3" w:cs="source sans 3" w:ascii="source sans 3" w:hAnsi="source sans 3"/>
            <w:color w:val="#000"/>
            <w:sz w:val="21"/>
            <w:u w:val="single"/>
          </w:rPr>
          <w:t xml:space="preserve">« Hallucinations légales » : des chercheurs mettent en lumière les ...</w:t>
        </w:r>
      </w:hyperlink>
      <w:r>
        <w:rPr>
          <w:rFonts w:eastAsia="source serif 4" w:cs="source serif 4" w:ascii="source serif 4" w:hAnsi="source serif 4"/>
          <w:color w:val="000000"/>
          <w:sz w:val="21"/>
        </w:rPr>
        <w:t xml:space="preserve"> - « Hallucinations légales » : des chercheurs mettent en lumière les erreurs des LLMs dans le domaine ...</w:t>
      </w:r>
    </w:p>
    <w:p>
      <w:pPr>
        <w:numPr>
          <w:ilvl w:val="0"/>
          <w:numId w:val="18"/>
        </w:numPr>
        <w:spacing w:line="360" w:after="210" w:lineRule="auto"/>
      </w:pPr>
      <w:hyperlink r:id="rId32">
        <w:r>
          <w:rPr>
            <w:rFonts w:eastAsia="source sans 3" w:cs="source sans 3" w:ascii="source sans 3" w:hAnsi="source sans 3"/>
            <w:color w:val="#000"/>
            <w:sz w:val="21"/>
            <w:u w:val="single"/>
          </w:rPr>
          <w:t xml:space="preserve">Panorama de l’IA générative en 2025</w:t>
        </w:r>
      </w:hyperlink>
      <w:r>
        <w:rPr>
          <w:rFonts w:eastAsia="source serif 4" w:cs="source serif 4" w:ascii="source serif 4" w:hAnsi="source serif 4"/>
          <w:color w:val="000000"/>
          <w:sz w:val="21"/>
        </w:rPr>
        <w:t xml:space="preserve"> - Notre objectif : vous donner les clés pour naviguer dans l’écosystème de l’IA générative et choisir ...</w:t>
      </w:r>
    </w:p>
    <w:p>
      <w:pPr>
        <w:numPr>
          <w:ilvl w:val="0"/>
          <w:numId w:val="18"/>
        </w:numPr>
        <w:spacing w:line="360" w:after="210" w:lineRule="auto"/>
      </w:pPr>
      <w:hyperlink r:id="rId33">
        <w:r>
          <w:rPr>
            <w:rFonts w:eastAsia="source sans 3" w:cs="source sans 3" w:ascii="source sans 3" w:hAnsi="source sans 3"/>
            <w:color w:val="#000"/>
            <w:sz w:val="21"/>
            <w:u w:val="single"/>
          </w:rPr>
          <w:t xml:space="preserve">Top IA Génératives à Surveiller en 2025 🚀🤖</w:t>
        </w:r>
      </w:hyperlink>
      <w:r>
        <w:rPr>
          <w:rFonts w:eastAsia="source serif 4" w:cs="source serif 4" w:ascii="source serif 4" w:hAnsi="source serif 4"/>
          <w:color w:val="000000"/>
          <w:sz w:val="21"/>
        </w:rPr>
        <w:t xml:space="preserve"> - Découvrez les meilleures IA génératives de 2025 : classement, innovations et conseils pour tirer pro...</w:t>
      </w:r>
    </w:p>
    <w:p>
      <w:pPr>
        <w:numPr>
          <w:ilvl w:val="0"/>
          <w:numId w:val="18"/>
        </w:numPr>
        <w:spacing w:line="360" w:after="210" w:lineRule="auto"/>
      </w:pPr>
      <w:hyperlink r:id="rId34">
        <w:r>
          <w:rPr>
            <w:rFonts w:eastAsia="source sans 3" w:cs="source sans 3" w:ascii="source sans 3" w:hAnsi="source sans 3"/>
            <w:color w:val="#000"/>
            <w:sz w:val="21"/>
            <w:u w:val="single"/>
          </w:rPr>
          <w:t xml:space="preserve">Top 8+ des géants de l’IA 2025 : qui mène vraiment ?</w:t>
        </w:r>
      </w:hyperlink>
      <w:r>
        <w:rPr>
          <w:rFonts w:eastAsia="source serif 4" w:cs="source serif 4" w:ascii="source serif 4" w:hAnsi="source serif 4"/>
          <w:color w:val="000000"/>
          <w:sz w:val="21"/>
        </w:rPr>
        <w:t xml:space="preserve"> - Classement clair et argumenté des Top 8+ géants de l’IA en 2025 : qui mène vraiment ? On décortique ...</w:t>
      </w:r>
    </w:p>
    <w:p>
      <w:pPr>
        <w:numPr>
          <w:ilvl w:val="0"/>
          <w:numId w:val="18"/>
        </w:numPr>
        <w:spacing w:line="360" w:after="210" w:lineRule="auto"/>
      </w:pPr>
      <w:hyperlink r:id="rId35">
        <w:r>
          <w:rPr>
            <w:rFonts w:eastAsia="source sans 3" w:cs="source sans 3" w:ascii="source sans 3" w:hAnsi="source sans 3"/>
            <w:color w:val="#000"/>
            <w:sz w:val="21"/>
            <w:u w:val="single"/>
          </w:rPr>
          <w:t xml:space="preserve">Les 20 IA Stars de 2025 : Classement des Modèles les Plus ...</w:t>
        </w:r>
      </w:hyperlink>
      <w:r>
        <w:rPr>
          <w:rFonts w:eastAsia="source serif 4" w:cs="source serif 4" w:ascii="source serif 4" w:hAnsi="source serif 4"/>
          <w:color w:val="000000"/>
          <w:sz w:val="21"/>
        </w:rPr>
        <w:t xml:space="preserve"> - Une domination renouvelée ou une révolution dans le monde de l’intelligence artificielle en 2025 Le ...</w:t>
      </w:r>
    </w:p>
    <w:p>
      <w:pPr>
        <w:numPr>
          <w:ilvl w:val="0"/>
          <w:numId w:val="18"/>
        </w:numPr>
        <w:spacing w:line="360" w:after="210" w:lineRule="auto"/>
      </w:pPr>
      <w:hyperlink r:id="rId36">
        <w:r>
          <w:rPr>
            <w:rFonts w:eastAsia="source sans 3" w:cs="source sans 3" w:ascii="source sans 3" w:hAnsi="source sans 3"/>
            <w:color w:val="#000"/>
            <w:sz w:val="21"/>
            <w:u w:val="single"/>
          </w:rPr>
          <w:t xml:space="preserve">Maîtriser Les Prompts Pour l'IA | PDF - Scribd</w:t>
        </w:r>
      </w:hyperlink>
      <w:r>
        <w:rPr>
          <w:rFonts w:eastAsia="source serif 4" w:cs="source serif 4" w:ascii="source serif 4" w:hAnsi="source serif 4"/>
          <w:color w:val="000000"/>
          <w:sz w:val="21"/>
        </w:rPr>
        <w:t xml:space="preserve"> - Ce guide enseigne comment maîtriser le 'Prompt Engineering' pour optimiser les réponses de l'IA en s...</w:t>
      </w:r>
    </w:p>
    <w:p>
      <w:pPr>
        <w:numPr>
          <w:ilvl w:val="0"/>
          <w:numId w:val="18"/>
        </w:numPr>
        <w:spacing w:line="360" w:after="210" w:lineRule="auto"/>
      </w:pPr>
      <w:hyperlink r:id="rId37">
        <w:r>
          <w:rPr>
            <w:rFonts w:eastAsia="source sans 3" w:cs="source sans 3" w:ascii="source sans 3" w:hAnsi="source sans 3"/>
            <w:color w:val="#000"/>
            <w:sz w:val="21"/>
            <w:u w:val="single"/>
          </w:rPr>
          <w:t xml:space="preserve">Prompt Engineering : L'art d'obtenir des résultats pros avec l'IA</w:t>
        </w:r>
      </w:hyperlink>
      <w:r>
        <w:rPr>
          <w:rFonts w:eastAsia="source serif 4" w:cs="source serif 4" w:ascii="source serif 4" w:hAnsi="source serif 4"/>
          <w:color w:val="000000"/>
          <w:sz w:val="21"/>
        </w:rPr>
        <w:t xml:space="preserve"> - Maîtrisez le Prompt Engineering pour obtenir des résultats professionnels avec l'IA. Techniques, str...</w:t>
      </w:r>
    </w:p>
    <w:p>
      <w:pPr>
        <w:numPr>
          <w:ilvl w:val="0"/>
          <w:numId w:val="18"/>
        </w:numPr>
        <w:spacing w:line="360" w:after="210" w:lineRule="auto"/>
      </w:pPr>
      <w:hyperlink r:id="rId38">
        <w:r>
          <w:rPr>
            <w:rFonts w:eastAsia="source sans 3" w:cs="source sans 3" w:ascii="source sans 3" w:hAnsi="source sans 3"/>
            <w:color w:val="#000"/>
            <w:sz w:val="21"/>
            <w:u w:val="single"/>
          </w:rPr>
          <w:t xml:space="preserve">Droit d'auteur des images IA en France : ce que vous ...</w:t>
        </w:r>
      </w:hyperlink>
      <w:r>
        <w:rPr>
          <w:rFonts w:eastAsia="source serif 4" w:cs="source serif 4" w:ascii="source serif 4" w:hAnsi="source serif 4"/>
          <w:color w:val="000000"/>
          <w:sz w:val="21"/>
        </w:rPr>
        <w:t xml:space="preserve"> - Vous avez généré une image avec Midjourney ou DALL-E pour illustrer un article, une miniature YouTub...</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source sans 3">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decimal"/>
      <w:lvlText w:val="%1."/>
      <w:lvlJc w:val="left"/>
      <w:pPr>
        <w:tabs>
          <w:tab w:val="num" w:pos="900"/>
        </w:tabs>
        <w:ind w:left="540" w:hanging="360"/>
      </w:pPr>
    </w:lvl>
  </w:abstractNum>
  <w:abstractNum w:abstractNumId="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7">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8">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9">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0">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1">
    <w:multiLevelType w:val="hybridMultilevel"/>
    <w:lvl w:ilvl="0">
      <w:start w:val="1"/>
      <w:numFmt w:val="decimal"/>
      <w:lvlText w:val="%1."/>
      <w:lvlJc w:val="left"/>
      <w:pPr>
        <w:tabs>
          <w:tab w:val="num" w:pos="900"/>
        </w:tabs>
        <w:ind w:left="540" w:hanging="360"/>
      </w:p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4">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5">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6">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7">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8">
    <w:multiLevelType w:val="hybridMultilevel"/>
    <w:lvl w:ilvl="0">
      <w:start w:val="1"/>
      <w:numFmt w:val="decimal"/>
      <w:lvlText w:val="%1."/>
      <w:lvlJc w:val="left"/>
      <w:pPr>
        <w:tabs>
          <w:tab w:val="num" w:pos="900"/>
        </w:tabs>
        <w:ind w:left="54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fr-FR"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fr-FR"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fr.wikipedia.org/wiki/Intelligence_artificielle_g%C3%A9n%C3%A9rative%5B%5E1%5D" TargetMode="External"/><Relationship Id="rId6" Type="http://schemas.openxmlformats.org/officeDocument/2006/relationships/hyperlink" Target="https://www.elastic.co/fr/what-is/large-language-models%5B%5E7%5D" TargetMode="External"/><Relationship Id="rId7" Type="http://schemas.openxmlformats.org/officeDocument/2006/relationships/hyperlink" Target="https://www.ibm.com/fr-fr/think/topics/large-language-models%5B%5E8%5D" TargetMode="External"/><Relationship Id="rId8" Type="http://schemas.openxmlformats.org/officeDocument/2006/relationships/hyperlink" Target="https://www.stemapartners.com/blog/modele-llm-definition-fonctionnement-cas-dusage-et-tendances-2025/%5B%5E9%5D" TargetMode="External"/><Relationship Id="rId9" Type="http://schemas.openxmlformats.org/officeDocument/2006/relationships/hyperlink" Target="https://tutos.bu.univ-rennes2.fr/c.php?g=713712&amp;p=5276452%5B%5E10%5D" TargetMode="External"/><Relationship Id="rId10" Type="http://schemas.openxmlformats.org/officeDocument/2006/relationships/hyperlink" Target="https://www.cnil.fr/fr/les-questions-reponses-de-la-cnil-sur-lutilisation-dun-systeme-dia-generative%5B%5E2%5D" TargetMode="External"/><Relationship Id="rId11" Type="http://schemas.openxmlformats.org/officeDocument/2006/relationships/hyperlink" Target="https://www.ccne-ethique.fr/sites/default/files/2023-07/CNPEN-Avis7-%20SIAgen-enjeux%20d'e%CC%81thique-2023-07-04-web.pdf%5B%5E3%5D" TargetMode="External"/><Relationship Id="rId12" Type="http://schemas.openxmlformats.org/officeDocument/2006/relationships/hyperlink" Target="https://www.actuia.com/actualite/hallucinations-legales-des-chercheurs-mettent-en-lumiere-les-erreurs-des-llms-dans-le-domaine-juridique/%5B%5E11%5D" TargetMode="External"/><Relationship Id="rId13" Type="http://schemas.openxmlformats.org/officeDocument/2006/relationships/hyperlink" Target="https://www.geoinformation.ch/dam/de/sd-web/itNYkzmnpdWM/Ageospatial-Bericht2.pdf%5B%5E5%5D" TargetMode="External"/><Relationship Id="rId14" Type="http://schemas.openxmlformats.org/officeDocument/2006/relationships/hyperlink" Target="https://www.actuia.com/ia-generative-panorama-2026-des-usages-acteurs-et-enjeux/%5B%5E4%5D" TargetMode="External"/><Relationship Id="rId15" Type="http://schemas.openxmlformats.org/officeDocument/2006/relationships/hyperlink" Target="https://www.youtube.com/watch?v=CqZI-MpwF2w%5B%5E12%5D" TargetMode="External"/><Relationship Id="rId16" Type="http://schemas.openxmlformats.org/officeDocument/2006/relationships/hyperlink" Target="https://www.youtube.com/watch?v=67vK2RK8aUI%5B%5E14%5D" TargetMode="External"/><Relationship Id="rId17" Type="http://schemas.openxmlformats.org/officeDocument/2006/relationships/hyperlink" Target="https://reussirsaboutiqueenligne.fr/astuces/classement-2025-les-20-modeles-dia-les-plus-impressionnants-et-performants/%5B%5E15%5D" TargetMode="External"/><Relationship Id="rId18" Type="http://schemas.openxmlformats.org/officeDocument/2006/relationships/hyperlink" Target="https://tutos.bu.univ-rennes2.fr/c.php?g=713712&amp;p=5276452%5B%5E10%5D" TargetMode="External"/><Relationship Id="rId19" Type="http://schemas.openxmlformats.org/officeDocument/2006/relationships/hyperlink" Target="https://www.youtube.com/watch?v=8xkmWeRYZ0o%5B%5E6%5D" TargetMode="External"/><Relationship Id="rId20" Type="http://schemas.openxmlformats.org/officeDocument/2006/relationships/hyperlink" Target="https://jurojin.net/droit-dauteur-des-images-ia-en-france-ce-que-vous-pouvez-vraiment-faire-en-2026/" TargetMode="External"/><Relationship Id="rId21" Type="http://schemas.openxmlformats.org/officeDocument/2006/relationships/hyperlink" Target="https://fr.wikipedia.org/wiki/Intelligence_artificielle_g%C3%A9n%C3%A9rative" TargetMode="External"/><Relationship Id="rId22" Type="http://schemas.openxmlformats.org/officeDocument/2006/relationships/hyperlink" Target="https://www.cnil.fr/fr/les-questions-reponses-de-la-cnil-sur-lutilisation-dun-systeme-dia-generative" TargetMode="External"/><Relationship Id="rId23" Type="http://schemas.openxmlformats.org/officeDocument/2006/relationships/hyperlink" Target="https://www.ccne-ethique.fr/sites/default/files/2023-07/CNPEN-Avis7-%20SIAgen-enjeux%20d'e%CC%81thique-2023-07-04-web.pdf" TargetMode="External"/><Relationship Id="rId24" Type="http://schemas.openxmlformats.org/officeDocument/2006/relationships/hyperlink" Target="https://www.actuia.com/tag/ia-generative/" TargetMode="External"/><Relationship Id="rId25" Type="http://schemas.openxmlformats.org/officeDocument/2006/relationships/hyperlink" Target="https://www.geoinformation.ch/dam/de/sd-web/itNYkzmnpdWM/Ageospatial-Bericht2.pdf" TargetMode="External"/><Relationship Id="rId26" Type="http://schemas.openxmlformats.org/officeDocument/2006/relationships/hyperlink" Target="https://www.youtube.com/watch?v=8xkmWeRYZ0o" TargetMode="External"/><Relationship Id="rId27" Type="http://schemas.openxmlformats.org/officeDocument/2006/relationships/hyperlink" Target="https://www.elastic.co/fr/what-is/large-language-models" TargetMode="External"/><Relationship Id="rId28" Type="http://schemas.openxmlformats.org/officeDocument/2006/relationships/hyperlink" Target="https://www.ibm.com/fr-fr/think/topics/large-language-models" TargetMode="External"/><Relationship Id="rId29" Type="http://schemas.openxmlformats.org/officeDocument/2006/relationships/hyperlink" Target="https://www.stemapartners.com/blog/modele-llm-definition-fonctionnement-cas-dusage-et-tendances-2025/" TargetMode="External"/><Relationship Id="rId30" Type="http://schemas.openxmlformats.org/officeDocument/2006/relationships/hyperlink" Target="https://tutos.bu.univ-rennes2.fr/c.php?g=713712&amp;p=5276452" TargetMode="External"/><Relationship Id="rId31" Type="http://schemas.openxmlformats.org/officeDocument/2006/relationships/hyperlink" Target="https://www.actuia.com/actualite/hallucinations-legales-des-chercheurs-mettent-en-lumiere-les-erreurs-des-llms-dans-le-domaine-juridique/" TargetMode="External"/><Relationship Id="rId32" Type="http://schemas.openxmlformats.org/officeDocument/2006/relationships/hyperlink" Target="https://www.youtube.com/watch?v=CqZI-MpwF2w" TargetMode="External"/><Relationship Id="rId33" Type="http://schemas.openxmlformats.org/officeDocument/2006/relationships/hyperlink" Target="https://super-pognon.fr/2025/10/06/meilleures-ia-generatives-2025/" TargetMode="External"/><Relationship Id="rId34" Type="http://schemas.openxmlformats.org/officeDocument/2006/relationships/hyperlink" Target="https://www.youtube.com/watch?v=67vK2RK8aUI" TargetMode="External"/><Relationship Id="rId35" Type="http://schemas.openxmlformats.org/officeDocument/2006/relationships/hyperlink" Target="https://reussirsaboutiqueenligne.fr/astuces/classement-2025-les-20-modeles-dia-les-plus-impressionnants-et-performants/" TargetMode="External"/><Relationship Id="rId36" Type="http://schemas.openxmlformats.org/officeDocument/2006/relationships/hyperlink" Target="https://fr.scribd.com/document/1013284029/Maitriser-Les-Prompts-Pour-l-IA" TargetMode="External"/><Relationship Id="rId37" Type="http://schemas.openxmlformats.org/officeDocument/2006/relationships/hyperlink" Target="https://www.talgidi.fr/article-13.html" TargetMode="External"/><Relationship Id="rId38" Type="http://schemas.openxmlformats.org/officeDocument/2006/relationships/hyperlink" Target="https://jurojin.net/droit-dauteur-des-images-ia-en-france-ce-que-vous-pouvez-vraiment-faire-en-2026/"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2026-06-23T15:10:37.209Z</dcterms:created>
  <dcterms:modified xsi:type="dcterms:W3CDTF">2026-06-23T15:10:37.209Z</dcterms:modified>
</cp:coreProperties>
</file>